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6A370"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right="0"/>
        <w:jc w:val="left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附件2</w:t>
      </w:r>
      <w:bookmarkStart w:id="0" w:name="_GoBack"/>
      <w:bookmarkEnd w:id="0"/>
    </w:p>
    <w:p w14:paraId="3E52A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关于《阿拉山口市企业创新能力扶持激励暂行办法（征求意见稿）》的起草说明</w:t>
      </w:r>
    </w:p>
    <w:p w14:paraId="3404283F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为规范用好“十五五”时期陕西省科技援疆专项资金，健全我市企业科技创新激励体系，激发市场主体创新活力，赋能全市经济高质量发展，市科技局牵头起草了《阿拉山口市企业创新能力扶持激励暂行办法（征求意见稿）》（以下简称《办法》）。现将有关起草情况说明如下：</w:t>
      </w:r>
    </w:p>
    <w:p w14:paraId="635EE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left"/>
        <w:textAlignment w:val="auto"/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一、制定必要性</w:t>
      </w:r>
    </w:p>
    <w:p w14:paraId="70CD28FA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一是落实上级战略部署的必然要求。当前，国家、自治区持续深入实施创新驱动发展战略，明确要求强化企业创新主体地位，健全科技创新财政激励机制，加大对企业研发投入、创新平台、知识产权、科创人才的扶持力度。制定本《办法》，是我市贯彻落实上级科技创新决策部署、补齐县域科创政策短板的具体举措。</w:t>
      </w:r>
    </w:p>
    <w:p w14:paraId="16412629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二是规范援疆资金使用的现实需要。“十五五”时期陕西省科技援阿专项资金专项用于我市科技创新扶持工作，目前我市缺乏针对性、系统化的企业创新奖补规范性文件，存在奖补标准不统一、兑现流程不规范、资金使用无据可依等问题。出台本《办法》，可实现援疆资金专款专用，规范管理，最大限度发挥援助资金激励导向作用。</w:t>
      </w:r>
    </w:p>
    <w:p w14:paraId="7646C1D8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三是破解本地科创发展短板的迫切需求。我市企业普遍存在创新投入不足、高新技术企业数量少、创新平台层级低、知识产权储备薄弱、科创人才短缺等问题，缺乏常态化、制度化的创新激励政策。通过建立系统化扶持激励机制，可有效引导企业主动加大创新投入、培育创新主体、集聚科创资源，持续优化全市科技创新生态。</w:t>
      </w:r>
    </w:p>
    <w:p w14:paraId="789DB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left"/>
        <w:textAlignment w:val="auto"/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二、制定依据</w:t>
      </w:r>
    </w:p>
    <w:p w14:paraId="18B2D8F5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（一）法律法规依据</w:t>
      </w:r>
    </w:p>
    <w:p w14:paraId="11F80A48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1.《中华人民共和国科学技术进步法》</w:t>
      </w:r>
    </w:p>
    <w:p w14:paraId="1044105F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2.《新疆维吾尔自治区科技创新条例》</w:t>
      </w:r>
    </w:p>
    <w:p w14:paraId="1DC319A0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3.《国家科学技术奖励条例》</w:t>
      </w:r>
    </w:p>
    <w:p w14:paraId="374F96E7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4.《新疆维吾尔自治区专利促进与保护条例》</w:t>
      </w:r>
    </w:p>
    <w:p w14:paraId="5DB413E8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5.《财政违法行为处罚处分条例》</w:t>
      </w:r>
    </w:p>
    <w:p w14:paraId="0C8CF7EA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（二）政策文件依据</w:t>
      </w:r>
    </w:p>
    <w:p w14:paraId="1A2D0579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1.《新疆维吾尔自治区高新技术企业发展专项资金管理办法（暂行）》</w:t>
      </w:r>
    </w:p>
    <w:p w14:paraId="4362C827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2.《新疆维吾尔自治区科研诚信管理办法》</w:t>
      </w:r>
    </w:p>
    <w:p w14:paraId="3412097F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3.国家知识产权局《关于规范专利申请行为的若干规定》（第75号令）</w:t>
      </w:r>
    </w:p>
    <w:p w14:paraId="3371DC95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4.《陕西省科技型企业创新发展倍增计划》（陕政办发〔2022〕9号）</w:t>
      </w:r>
    </w:p>
    <w:p w14:paraId="66C4394C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5.《支持秦创原创新驱动平台建设打造科技创新高地若干财税措施》（陕财办教〔2023〕74号）</w:t>
      </w:r>
    </w:p>
    <w:p w14:paraId="14F727B3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6.《博尔塔拉蒙古自治州引进培育人才二十条措施》</w:t>
      </w:r>
    </w:p>
    <w:p w14:paraId="015778A5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7.中央、自治区专项转移支付资金管理相关规定</w:t>
      </w:r>
    </w:p>
    <w:p w14:paraId="316BE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left"/>
        <w:textAlignment w:val="auto"/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三、起草过程</w:t>
      </w:r>
    </w:p>
    <w:p w14:paraId="1DE4F7FB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（一）前期调研梳理。市科技局全面梳理国家、自治区、自治州科技创新扶持政策，对标陕西省援疆科创支持方向，结合阿拉山口市及综保区企业发展现状、科创短板、资金使用需求，明确政策扶持重点、奖补范围、兑现标准。</w:t>
      </w:r>
    </w:p>
    <w:p w14:paraId="45A8075C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（二）初稿起草完善。结合本地实际，借鉴各地先进地市科创激励政策经验，牵头起草《办法》初稿，重点围绕高新技术企业培育、研发投入补助、创新平台建设、知识产权激励、人才引育、资金监管等核心内容搭建框架、细化条款。</w:t>
      </w:r>
    </w:p>
    <w:p w14:paraId="78CDAD2C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（三）部门征求意见。先后对接市市场监管局、财政局、人社局、生态环境局、应急管理局、综保区管委会等相关部门，征求行业监管、资金管理、合规审查等方面意见，吸纳合理建议，优化条款内容。</w:t>
      </w:r>
    </w:p>
    <w:p w14:paraId="6F11E132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（四）修改完善形成送审稿。结合各部门反馈意见，对《办法》奖补标准、适用范围、禁止情形、兑现流程、监管机制、新旧政策衔接等内容进一步修改完善，厘清政策边界、规范表述措辞，形成本次合法性审核送审稿。</w:t>
      </w:r>
    </w:p>
    <w:p w14:paraId="0697B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left"/>
        <w:textAlignment w:val="auto"/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四、拟设定行政措施及合规说明</w:t>
      </w:r>
    </w:p>
    <w:p w14:paraId="4E522108">
      <w:pPr>
        <w:spacing w:before="0" w:after="0" w:line="560" w:lineRule="exact"/>
        <w:ind w:firstLine="640"/>
        <w:jc w:val="left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lang w:val="en-US" w:eastAsia="zh-CN" w:bidi="ar-SA"/>
        </w:rPr>
        <w:t>本《办法》拟设定的扶持奖励、资金监管、失信惩戒等措施，均严格依据现行法律法规及上级政策制定，无增设行政许可、行政处罚、行政强制等违法违规行政措施，无超越法定职权、违反法定程序、减损市场主体权利或增设义务的条款，所有奖补政策均基于财政专项资金普惠激励属性，符合规范性文件制定要求，合法合规、合理可行。</w:t>
      </w:r>
    </w:p>
    <w:p w14:paraId="495397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76F118-8350-48E4-8AB6-8EC87D3020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F70CDAB-B48A-4F7C-9DE8-78AA54CCC746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AA2D140B-A56A-4DDB-B2A5-E7EE7A5A8B4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B3ABA41-3B5B-49F9-A35F-2E8218E0838F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53E304FC-9C7D-466A-8C1E-31ADC8D97D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636CBC"/>
    <w:rsid w:val="006B1157"/>
    <w:rsid w:val="3AC14564"/>
    <w:rsid w:val="4663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1456</Words>
  <Characters>1476</Characters>
  <Lines>0</Lines>
  <Paragraphs>0</Paragraphs>
  <TotalTime>0</TotalTime>
  <ScaleCrop>false</ScaleCrop>
  <LinksUpToDate>false</LinksUpToDate>
  <CharactersWithSpaces>1476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2026-07-31T04:36:00Z</dcterms:created>
  <dc:creator>Biu!!!</dc:creator>
  <cp:lastModifiedBy>Biu!!!</cp:lastModifiedBy>
  <dcterms:modified xsi:type="dcterms:W3CDTF">2026-07-31T04:48:13Z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75B076D8081B4B498CA0E81C7AA0CB18_11</vt:lpwstr>
  </property>
  <property fmtid="{D5CDD505-2E9C-101B-9397-08002B2CF9AE}" pid="4" name="KSOTemplateDocerSaveRecord">
    <vt:lpwstr>eyJoZGlkIjoiODNiNzkzZDcwNjE0MTI1MzY2MzhlZTQ2Y2Y5MmY3ZDYiLCJ1c2VySWQiOiIxMjg2NzI4NDE5In0=</vt:lpwstr>
  </property>
</Properties>
</file>