
<file path=[Content_Types].xml><?xml version="1.0" encoding="utf-8"?>
<Types xmlns="http://schemas.openxmlformats.org/package/2006/content-types">
  <Default Extension="bin" ContentType="application/vnd.ms-word.attachedToolbar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47C58" w14:textId="77777777" w:rsidR="00AE5F51" w:rsidRDefault="00AE5F51">
      <w:pPr>
        <w:ind w:firstLine="720"/>
        <w:jc w:val="center"/>
        <w:rPr>
          <w:rFonts w:ascii="方正小标宋简体" w:eastAsia="方正小标宋简体"/>
          <w:sz w:val="36"/>
          <w:szCs w:val="36"/>
        </w:rPr>
      </w:pPr>
    </w:p>
    <w:p w14:paraId="79F319B3" w14:textId="77777777" w:rsidR="00AE5F51" w:rsidRDefault="00AE5F51">
      <w:pPr>
        <w:ind w:firstLine="720"/>
        <w:jc w:val="center"/>
        <w:rPr>
          <w:rFonts w:ascii="方正小标宋简体" w:eastAsia="方正小标宋简体"/>
          <w:sz w:val="36"/>
          <w:szCs w:val="36"/>
        </w:rPr>
      </w:pPr>
    </w:p>
    <w:p w14:paraId="7E2DF125" w14:textId="77777777" w:rsidR="00AE5F51" w:rsidRDefault="00000000">
      <w:pPr>
        <w:widowControl/>
        <w:spacing w:line="720" w:lineRule="auto"/>
        <w:ind w:firstLine="720"/>
        <w:jc w:val="center"/>
        <w:outlineLvl w:val="0"/>
        <w:rPr>
          <w:rFonts w:ascii="方正小标宋简体" w:eastAsia="方正小标宋简体"/>
          <w:sz w:val="36"/>
          <w:szCs w:val="36"/>
        </w:rPr>
      </w:pPr>
      <w:bookmarkStart w:id="0" w:name="_Toc27846"/>
      <w:bookmarkStart w:id="1" w:name="_Toc761"/>
      <w:r>
        <w:rPr>
          <w:rFonts w:ascii="方正小标宋简体" w:eastAsia="方正小标宋简体" w:hint="eastAsia"/>
          <w:sz w:val="36"/>
          <w:szCs w:val="36"/>
        </w:rPr>
        <w:t>新疆维吾尔自治区地方标准</w:t>
      </w:r>
      <w:bookmarkEnd w:id="0"/>
      <w:bookmarkEnd w:id="1"/>
    </w:p>
    <w:p w14:paraId="438901DE" w14:textId="68C5BA1D" w:rsidR="00AE5F51" w:rsidRDefault="00000000">
      <w:pPr>
        <w:spacing w:line="720" w:lineRule="auto"/>
        <w:ind w:firstLine="720"/>
        <w:jc w:val="center"/>
        <w:rPr>
          <w:rFonts w:ascii="方正小标宋简体" w:eastAsia="方正小标宋简体"/>
          <w:sz w:val="36"/>
          <w:szCs w:val="36"/>
        </w:rPr>
      </w:pPr>
      <w:r>
        <w:rPr>
          <w:rFonts w:ascii="方正小标宋简体" w:eastAsia="方正小标宋简体" w:hint="eastAsia"/>
          <w:sz w:val="36"/>
          <w:szCs w:val="36"/>
        </w:rPr>
        <w:t>《</w:t>
      </w:r>
      <w:r w:rsidR="004205DB" w:rsidRPr="004205DB">
        <w:rPr>
          <w:rFonts w:ascii="方正小标宋简体" w:eastAsia="方正小标宋简体" w:hint="eastAsia"/>
          <w:sz w:val="36"/>
          <w:szCs w:val="36"/>
        </w:rPr>
        <w:t>乡村基础设施绿色环保水泥混凝土技术规程</w:t>
      </w:r>
      <w:r>
        <w:rPr>
          <w:rFonts w:ascii="方正小标宋简体" w:eastAsia="方正小标宋简体" w:hint="eastAsia"/>
          <w:sz w:val="36"/>
          <w:szCs w:val="36"/>
        </w:rPr>
        <w:t>》</w:t>
      </w:r>
    </w:p>
    <w:p w14:paraId="7A196B00" w14:textId="77777777" w:rsidR="00AE5F51" w:rsidRDefault="00000000">
      <w:pPr>
        <w:spacing w:line="720" w:lineRule="auto"/>
        <w:ind w:firstLine="720"/>
        <w:jc w:val="center"/>
        <w:rPr>
          <w:rFonts w:ascii="方正小标宋简体" w:eastAsia="方正小标宋简体"/>
          <w:sz w:val="36"/>
          <w:szCs w:val="36"/>
        </w:rPr>
      </w:pPr>
      <w:r>
        <w:rPr>
          <w:rFonts w:ascii="方正小标宋简体" w:eastAsia="方正小标宋简体" w:hint="eastAsia"/>
          <w:sz w:val="36"/>
          <w:szCs w:val="36"/>
        </w:rPr>
        <w:t>编制说明</w:t>
      </w:r>
    </w:p>
    <w:p w14:paraId="3C2AD889" w14:textId="77777777" w:rsidR="00AE5F51" w:rsidRDefault="00AE5F51">
      <w:pPr>
        <w:ind w:firstLine="720"/>
        <w:jc w:val="center"/>
        <w:rPr>
          <w:rFonts w:ascii="黑体" w:eastAsia="黑体" w:hAnsi="黑体"/>
          <w:sz w:val="36"/>
          <w:szCs w:val="36"/>
        </w:rPr>
      </w:pPr>
    </w:p>
    <w:p w14:paraId="52C1CB39" w14:textId="77777777" w:rsidR="00AE5F51" w:rsidRDefault="00AE5F51">
      <w:pPr>
        <w:ind w:firstLine="720"/>
        <w:jc w:val="center"/>
        <w:rPr>
          <w:rFonts w:ascii="黑体" w:eastAsia="黑体" w:hAnsi="黑体"/>
          <w:sz w:val="36"/>
          <w:szCs w:val="36"/>
        </w:rPr>
      </w:pPr>
    </w:p>
    <w:p w14:paraId="6F9E202C" w14:textId="77777777" w:rsidR="00AE5F51" w:rsidRDefault="00AE5F51">
      <w:pPr>
        <w:ind w:firstLine="720"/>
        <w:jc w:val="center"/>
        <w:rPr>
          <w:rFonts w:ascii="黑体" w:eastAsia="黑体" w:hAnsi="黑体"/>
          <w:sz w:val="36"/>
          <w:szCs w:val="36"/>
        </w:rPr>
      </w:pPr>
    </w:p>
    <w:p w14:paraId="2045295A" w14:textId="77777777" w:rsidR="00AE5F51" w:rsidRDefault="00AE5F51">
      <w:pPr>
        <w:ind w:firstLine="720"/>
        <w:jc w:val="center"/>
        <w:rPr>
          <w:rFonts w:ascii="黑体" w:eastAsia="黑体" w:hAnsi="黑体"/>
          <w:sz w:val="36"/>
          <w:szCs w:val="36"/>
        </w:rPr>
      </w:pPr>
    </w:p>
    <w:p w14:paraId="185034CB" w14:textId="77777777" w:rsidR="00AE5F51" w:rsidRDefault="00AE5F51">
      <w:pPr>
        <w:ind w:firstLine="720"/>
        <w:jc w:val="center"/>
        <w:rPr>
          <w:rFonts w:ascii="黑体" w:eastAsia="黑体" w:hAnsi="黑体"/>
          <w:sz w:val="36"/>
          <w:szCs w:val="36"/>
        </w:rPr>
      </w:pPr>
    </w:p>
    <w:p w14:paraId="58061414" w14:textId="77777777" w:rsidR="00AE5F51" w:rsidRDefault="00AE5F51">
      <w:pPr>
        <w:ind w:firstLine="720"/>
        <w:jc w:val="center"/>
        <w:rPr>
          <w:rFonts w:ascii="黑体" w:eastAsia="黑体" w:hAnsi="黑体"/>
          <w:sz w:val="36"/>
          <w:szCs w:val="36"/>
        </w:rPr>
      </w:pPr>
    </w:p>
    <w:p w14:paraId="7C3D3647" w14:textId="77777777" w:rsidR="00AE5F51" w:rsidRDefault="00AE5F51">
      <w:pPr>
        <w:ind w:firstLine="720"/>
        <w:jc w:val="center"/>
        <w:rPr>
          <w:rFonts w:ascii="黑体" w:eastAsia="黑体" w:hAnsi="黑体"/>
          <w:sz w:val="36"/>
          <w:szCs w:val="36"/>
        </w:rPr>
      </w:pPr>
    </w:p>
    <w:p w14:paraId="53583B07" w14:textId="77777777" w:rsidR="00AE5F51" w:rsidRDefault="00AE5F51">
      <w:pPr>
        <w:ind w:firstLine="720"/>
        <w:jc w:val="center"/>
        <w:rPr>
          <w:rFonts w:ascii="黑体" w:eastAsia="黑体" w:hAnsi="黑体"/>
          <w:sz w:val="36"/>
          <w:szCs w:val="36"/>
        </w:rPr>
      </w:pPr>
    </w:p>
    <w:p w14:paraId="7ADD517C" w14:textId="77777777" w:rsidR="00AE5F51" w:rsidRDefault="00AE5F51">
      <w:pPr>
        <w:ind w:firstLine="720"/>
        <w:jc w:val="center"/>
        <w:rPr>
          <w:rFonts w:ascii="黑体" w:eastAsia="黑体" w:hAnsi="黑体"/>
          <w:sz w:val="36"/>
          <w:szCs w:val="36"/>
        </w:rPr>
      </w:pPr>
    </w:p>
    <w:p w14:paraId="178BE900" w14:textId="77777777" w:rsidR="00AE5F51" w:rsidRDefault="00AE5F51">
      <w:pPr>
        <w:ind w:firstLineChars="0" w:firstLine="0"/>
        <w:rPr>
          <w:rFonts w:ascii="黑体" w:eastAsia="黑体" w:hAnsi="黑体"/>
          <w:sz w:val="36"/>
          <w:szCs w:val="36"/>
        </w:rPr>
      </w:pPr>
    </w:p>
    <w:p w14:paraId="6D766EA7" w14:textId="77777777" w:rsidR="00AE5F51" w:rsidRDefault="00AE5F51">
      <w:pPr>
        <w:ind w:firstLineChars="0" w:firstLine="0"/>
        <w:rPr>
          <w:rFonts w:ascii="黑体" w:eastAsia="黑体" w:hAnsi="黑体"/>
          <w:sz w:val="36"/>
          <w:szCs w:val="36"/>
        </w:rPr>
      </w:pPr>
    </w:p>
    <w:p w14:paraId="737FEBB5" w14:textId="77777777" w:rsidR="00AE5F51" w:rsidRDefault="00AE5F51">
      <w:pPr>
        <w:ind w:firstLine="720"/>
        <w:rPr>
          <w:rFonts w:ascii="黑体" w:eastAsia="黑体" w:hAnsi="黑体"/>
          <w:sz w:val="36"/>
          <w:szCs w:val="36"/>
        </w:rPr>
      </w:pPr>
    </w:p>
    <w:p w14:paraId="0D828674" w14:textId="77777777" w:rsidR="00AE5F51" w:rsidRDefault="00AE5F51">
      <w:pPr>
        <w:ind w:firstLineChars="0" w:firstLine="0"/>
        <w:rPr>
          <w:rFonts w:ascii="黑体" w:eastAsia="黑体" w:hAnsi="黑体"/>
          <w:sz w:val="36"/>
          <w:szCs w:val="36"/>
        </w:rPr>
      </w:pPr>
    </w:p>
    <w:p w14:paraId="636CC1D1" w14:textId="77777777" w:rsidR="00AE5F51" w:rsidRDefault="00000000">
      <w:pPr>
        <w:ind w:firstLine="560"/>
        <w:jc w:val="center"/>
        <w:rPr>
          <w:rFonts w:asciiTheme="minorEastAsia" w:eastAsiaTheme="minorEastAsia" w:hAnsiTheme="minorEastAsia"/>
          <w:szCs w:val="28"/>
        </w:rPr>
      </w:pPr>
      <w:r>
        <w:rPr>
          <w:rFonts w:asciiTheme="minorEastAsia" w:eastAsiaTheme="minorEastAsia" w:hAnsiTheme="minorEastAsia" w:hint="eastAsia"/>
          <w:szCs w:val="28"/>
        </w:rPr>
        <w:t>新疆交通建设集团股份有限公司</w:t>
      </w:r>
    </w:p>
    <w:p w14:paraId="5E54592C" w14:textId="5DBC7A3D" w:rsidR="00AE5F51" w:rsidRDefault="00000000">
      <w:pPr>
        <w:ind w:firstLine="560"/>
        <w:jc w:val="center"/>
        <w:rPr>
          <w:rFonts w:asciiTheme="minorEastAsia" w:eastAsiaTheme="minorEastAsia" w:hAnsiTheme="minorEastAsia"/>
          <w:szCs w:val="28"/>
        </w:rPr>
      </w:pPr>
      <w:r>
        <w:rPr>
          <w:rFonts w:asciiTheme="minorEastAsia" w:eastAsiaTheme="minorEastAsia" w:hAnsiTheme="minorEastAsia"/>
          <w:szCs w:val="28"/>
        </w:rPr>
        <w:t>202</w:t>
      </w:r>
      <w:r w:rsidR="00C72DF0">
        <w:rPr>
          <w:rFonts w:asciiTheme="minorEastAsia" w:eastAsiaTheme="minorEastAsia" w:hAnsiTheme="minorEastAsia" w:hint="eastAsia"/>
          <w:szCs w:val="28"/>
        </w:rPr>
        <w:t>4</w:t>
      </w:r>
      <w:r>
        <w:rPr>
          <w:rFonts w:asciiTheme="minorEastAsia" w:eastAsiaTheme="minorEastAsia" w:hAnsiTheme="minorEastAsia"/>
          <w:szCs w:val="28"/>
        </w:rPr>
        <w:t>年</w:t>
      </w:r>
      <w:r w:rsidR="00C72DF0">
        <w:rPr>
          <w:rFonts w:asciiTheme="minorEastAsia" w:eastAsiaTheme="minorEastAsia" w:hAnsiTheme="minorEastAsia" w:hint="eastAsia"/>
          <w:szCs w:val="28"/>
        </w:rPr>
        <w:t>6</w:t>
      </w:r>
      <w:r>
        <w:rPr>
          <w:rFonts w:asciiTheme="minorEastAsia" w:eastAsiaTheme="minorEastAsia" w:hAnsiTheme="minorEastAsia"/>
          <w:szCs w:val="28"/>
        </w:rPr>
        <w:t>月</w:t>
      </w:r>
    </w:p>
    <w:p w14:paraId="64EDDC8D" w14:textId="77777777" w:rsidR="00AE5F51" w:rsidRDefault="00000000">
      <w:pPr>
        <w:widowControl/>
        <w:ind w:firstLineChars="0" w:firstLine="0"/>
        <w:jc w:val="left"/>
        <w:rPr>
          <w:rFonts w:ascii="仿宋_GB2312" w:eastAsia="仿宋_GB2312"/>
          <w:szCs w:val="32"/>
        </w:rPr>
      </w:pPr>
      <w:r>
        <w:rPr>
          <w:rFonts w:ascii="仿宋_GB2312" w:eastAsia="仿宋_GB2312"/>
          <w:szCs w:val="32"/>
        </w:rPr>
        <w:br w:type="page"/>
      </w:r>
      <w:r>
        <w:rPr>
          <w:rFonts w:ascii="仿宋_GB2312" w:eastAsia="仿宋_GB2312"/>
          <w:szCs w:val="32"/>
        </w:rPr>
        <w:lastRenderedPageBreak/>
        <w:br w:type="page"/>
      </w:r>
    </w:p>
    <w:sdt>
      <w:sdtPr>
        <w:rPr>
          <w:rFonts w:ascii="宋体" w:eastAsia="宋体" w:hAnsi="宋体"/>
          <w:sz w:val="21"/>
        </w:rPr>
        <w:id w:val="147452109"/>
        <w15:color w:val="DBDBDB"/>
        <w:docPartObj>
          <w:docPartGallery w:val="Table of Contents"/>
          <w:docPartUnique/>
        </w:docPartObj>
      </w:sdtPr>
      <w:sdtEndPr>
        <w:rPr>
          <w:rFonts w:ascii="仿宋_GB2312" w:eastAsia="仿宋_GB2312" w:hAnsi="Times New Roman"/>
          <w:b/>
          <w:sz w:val="28"/>
          <w:szCs w:val="32"/>
        </w:rPr>
      </w:sdtEndPr>
      <w:sdtContent>
        <w:p w14:paraId="1432F8D3" w14:textId="77777777" w:rsidR="00AE5F51" w:rsidRDefault="00000000">
          <w:pPr>
            <w:ind w:firstLineChars="0" w:firstLine="0"/>
            <w:jc w:val="center"/>
            <w:rPr>
              <w:sz w:val="44"/>
              <w:szCs w:val="40"/>
            </w:rPr>
          </w:pPr>
          <w:r>
            <w:rPr>
              <w:rFonts w:ascii="宋体" w:eastAsia="宋体" w:hAnsi="宋体"/>
              <w:sz w:val="32"/>
              <w:szCs w:val="40"/>
            </w:rPr>
            <w:t>目</w:t>
          </w:r>
          <w:r>
            <w:rPr>
              <w:rFonts w:ascii="宋体" w:eastAsia="宋体" w:hAnsi="宋体" w:hint="eastAsia"/>
              <w:sz w:val="32"/>
              <w:szCs w:val="40"/>
            </w:rPr>
            <w:t xml:space="preserve">  </w:t>
          </w:r>
          <w:r>
            <w:rPr>
              <w:rFonts w:ascii="宋体" w:eastAsia="宋体" w:hAnsi="宋体"/>
              <w:sz w:val="32"/>
              <w:szCs w:val="40"/>
            </w:rPr>
            <w:t>录</w:t>
          </w:r>
        </w:p>
        <w:p w14:paraId="028063D7" w14:textId="686A7DC0" w:rsidR="00AE5F51" w:rsidRDefault="00000000">
          <w:pPr>
            <w:pStyle w:val="TOC1"/>
            <w:tabs>
              <w:tab w:val="right" w:leader="dot" w:pos="8844"/>
            </w:tabs>
            <w:ind w:firstLineChars="0" w:firstLine="0"/>
            <w:rPr>
              <w:noProof/>
            </w:rPr>
          </w:pPr>
          <w:r>
            <w:rPr>
              <w:rFonts w:ascii="仿宋" w:hAnsi="仿宋" w:cs="仿宋" w:hint="eastAsia"/>
              <w:szCs w:val="28"/>
            </w:rPr>
            <w:fldChar w:fldCharType="begin"/>
          </w:r>
          <w:r>
            <w:rPr>
              <w:rFonts w:ascii="仿宋" w:hAnsi="仿宋" w:cs="仿宋" w:hint="eastAsia"/>
              <w:szCs w:val="28"/>
            </w:rPr>
            <w:instrText xml:space="preserve">TOC \o "1-2" \h \u </w:instrText>
          </w:r>
          <w:r>
            <w:rPr>
              <w:rFonts w:ascii="仿宋" w:hAnsi="仿宋" w:cs="仿宋" w:hint="eastAsia"/>
              <w:szCs w:val="28"/>
            </w:rPr>
            <w:fldChar w:fldCharType="separate"/>
          </w:r>
          <w:hyperlink w:anchor="_Toc5987" w:history="1">
            <w:r>
              <w:rPr>
                <w:rFonts w:hint="eastAsia"/>
                <w:noProof/>
              </w:rPr>
              <w:t>一、工作简况</w:t>
            </w:r>
            <w:r>
              <w:rPr>
                <w:noProof/>
              </w:rPr>
              <w:tab/>
            </w:r>
            <w:r>
              <w:rPr>
                <w:noProof/>
              </w:rPr>
              <w:fldChar w:fldCharType="begin"/>
            </w:r>
            <w:r>
              <w:rPr>
                <w:noProof/>
              </w:rPr>
              <w:instrText xml:space="preserve"> PAGEREF _Toc5987 \h </w:instrText>
            </w:r>
            <w:r>
              <w:rPr>
                <w:noProof/>
              </w:rPr>
            </w:r>
            <w:r>
              <w:rPr>
                <w:noProof/>
              </w:rPr>
              <w:fldChar w:fldCharType="separate"/>
            </w:r>
            <w:r w:rsidR="005734A3">
              <w:rPr>
                <w:noProof/>
              </w:rPr>
              <w:t>1</w:t>
            </w:r>
            <w:r>
              <w:rPr>
                <w:noProof/>
              </w:rPr>
              <w:fldChar w:fldCharType="end"/>
            </w:r>
          </w:hyperlink>
        </w:p>
        <w:p w14:paraId="1282D087" w14:textId="01747969" w:rsidR="00AE5F51" w:rsidRDefault="00000000">
          <w:pPr>
            <w:pStyle w:val="TOC2"/>
            <w:tabs>
              <w:tab w:val="right" w:leader="dot" w:pos="8844"/>
            </w:tabs>
            <w:ind w:left="560" w:firstLineChars="0" w:firstLine="0"/>
            <w:rPr>
              <w:noProof/>
            </w:rPr>
          </w:pPr>
          <w:hyperlink w:anchor="_Toc10823" w:history="1">
            <w:r>
              <w:rPr>
                <w:rFonts w:hint="eastAsia"/>
                <w:noProof/>
              </w:rPr>
              <w:t>1.</w:t>
            </w:r>
            <w:r>
              <w:rPr>
                <w:rFonts w:hint="eastAsia"/>
                <w:noProof/>
              </w:rPr>
              <w:t>任务来源</w:t>
            </w:r>
            <w:r>
              <w:rPr>
                <w:noProof/>
              </w:rPr>
              <w:tab/>
            </w:r>
            <w:r>
              <w:rPr>
                <w:noProof/>
              </w:rPr>
              <w:fldChar w:fldCharType="begin"/>
            </w:r>
            <w:r>
              <w:rPr>
                <w:noProof/>
              </w:rPr>
              <w:instrText xml:space="preserve"> PAGEREF _Toc10823 \h </w:instrText>
            </w:r>
            <w:r>
              <w:rPr>
                <w:noProof/>
              </w:rPr>
            </w:r>
            <w:r>
              <w:rPr>
                <w:noProof/>
              </w:rPr>
              <w:fldChar w:fldCharType="separate"/>
            </w:r>
            <w:r w:rsidR="005734A3">
              <w:rPr>
                <w:noProof/>
              </w:rPr>
              <w:t>1</w:t>
            </w:r>
            <w:r>
              <w:rPr>
                <w:noProof/>
              </w:rPr>
              <w:fldChar w:fldCharType="end"/>
            </w:r>
          </w:hyperlink>
        </w:p>
        <w:p w14:paraId="3F867EF9" w14:textId="678D0138" w:rsidR="00AE5F51" w:rsidRDefault="00000000">
          <w:pPr>
            <w:pStyle w:val="TOC2"/>
            <w:tabs>
              <w:tab w:val="right" w:leader="dot" w:pos="8844"/>
            </w:tabs>
            <w:ind w:left="560" w:firstLineChars="0" w:firstLine="0"/>
            <w:rPr>
              <w:noProof/>
            </w:rPr>
          </w:pPr>
          <w:hyperlink w:anchor="_Toc25120" w:history="1">
            <w:r>
              <w:rPr>
                <w:rFonts w:hint="eastAsia"/>
                <w:noProof/>
              </w:rPr>
              <w:t>2.</w:t>
            </w:r>
            <w:r>
              <w:rPr>
                <w:rFonts w:hint="eastAsia"/>
                <w:noProof/>
              </w:rPr>
              <w:t>起草单位、协作单位</w:t>
            </w:r>
            <w:r>
              <w:rPr>
                <w:noProof/>
              </w:rPr>
              <w:tab/>
            </w:r>
            <w:r>
              <w:rPr>
                <w:noProof/>
              </w:rPr>
              <w:fldChar w:fldCharType="begin"/>
            </w:r>
            <w:r>
              <w:rPr>
                <w:noProof/>
              </w:rPr>
              <w:instrText xml:space="preserve"> PAGEREF _Toc25120 \h </w:instrText>
            </w:r>
            <w:r>
              <w:rPr>
                <w:noProof/>
              </w:rPr>
            </w:r>
            <w:r>
              <w:rPr>
                <w:noProof/>
              </w:rPr>
              <w:fldChar w:fldCharType="separate"/>
            </w:r>
            <w:r w:rsidR="005734A3">
              <w:rPr>
                <w:noProof/>
              </w:rPr>
              <w:t>1</w:t>
            </w:r>
            <w:r>
              <w:rPr>
                <w:noProof/>
              </w:rPr>
              <w:fldChar w:fldCharType="end"/>
            </w:r>
          </w:hyperlink>
        </w:p>
        <w:p w14:paraId="25C1DC38" w14:textId="207F7EE0" w:rsidR="00AE5F51" w:rsidRDefault="00000000">
          <w:pPr>
            <w:pStyle w:val="TOC1"/>
            <w:tabs>
              <w:tab w:val="right" w:leader="dot" w:pos="8844"/>
            </w:tabs>
            <w:ind w:firstLineChars="0" w:firstLine="0"/>
            <w:rPr>
              <w:noProof/>
            </w:rPr>
          </w:pPr>
          <w:hyperlink w:anchor="_Toc1590" w:history="1">
            <w:r>
              <w:rPr>
                <w:rFonts w:hint="eastAsia"/>
                <w:noProof/>
              </w:rPr>
              <w:t>二、制定（修订）标准的必要性和意义</w:t>
            </w:r>
            <w:r>
              <w:rPr>
                <w:noProof/>
              </w:rPr>
              <w:tab/>
            </w:r>
            <w:r>
              <w:rPr>
                <w:noProof/>
              </w:rPr>
              <w:fldChar w:fldCharType="begin"/>
            </w:r>
            <w:r>
              <w:rPr>
                <w:noProof/>
              </w:rPr>
              <w:instrText xml:space="preserve"> PAGEREF _Toc1590 \h </w:instrText>
            </w:r>
            <w:r>
              <w:rPr>
                <w:noProof/>
              </w:rPr>
            </w:r>
            <w:r>
              <w:rPr>
                <w:noProof/>
              </w:rPr>
              <w:fldChar w:fldCharType="separate"/>
            </w:r>
            <w:r w:rsidR="005734A3">
              <w:rPr>
                <w:noProof/>
              </w:rPr>
              <w:t>1</w:t>
            </w:r>
            <w:r>
              <w:rPr>
                <w:noProof/>
              </w:rPr>
              <w:fldChar w:fldCharType="end"/>
            </w:r>
          </w:hyperlink>
        </w:p>
        <w:p w14:paraId="192A07F1" w14:textId="5CE56595" w:rsidR="00AE5F51" w:rsidRDefault="00000000">
          <w:pPr>
            <w:pStyle w:val="TOC1"/>
            <w:tabs>
              <w:tab w:val="right" w:leader="dot" w:pos="8844"/>
            </w:tabs>
            <w:ind w:firstLineChars="0" w:firstLine="0"/>
            <w:rPr>
              <w:noProof/>
            </w:rPr>
          </w:pPr>
          <w:hyperlink w:anchor="_Toc8069" w:history="1">
            <w:r>
              <w:rPr>
                <w:rFonts w:hint="eastAsia"/>
                <w:noProof/>
              </w:rPr>
              <w:t>三、主要起草过程</w:t>
            </w:r>
            <w:r>
              <w:rPr>
                <w:noProof/>
              </w:rPr>
              <w:tab/>
            </w:r>
            <w:r>
              <w:rPr>
                <w:noProof/>
              </w:rPr>
              <w:fldChar w:fldCharType="begin"/>
            </w:r>
            <w:r>
              <w:rPr>
                <w:noProof/>
              </w:rPr>
              <w:instrText xml:space="preserve"> PAGEREF _Toc8069 \h </w:instrText>
            </w:r>
            <w:r>
              <w:rPr>
                <w:noProof/>
              </w:rPr>
            </w:r>
            <w:r>
              <w:rPr>
                <w:noProof/>
              </w:rPr>
              <w:fldChar w:fldCharType="separate"/>
            </w:r>
            <w:r w:rsidR="005734A3">
              <w:rPr>
                <w:noProof/>
              </w:rPr>
              <w:t>4</w:t>
            </w:r>
            <w:r>
              <w:rPr>
                <w:noProof/>
              </w:rPr>
              <w:fldChar w:fldCharType="end"/>
            </w:r>
          </w:hyperlink>
        </w:p>
        <w:p w14:paraId="7C7F79D8" w14:textId="69BD720E" w:rsidR="00AE5F51" w:rsidRDefault="00000000">
          <w:pPr>
            <w:pStyle w:val="TOC1"/>
            <w:tabs>
              <w:tab w:val="right" w:leader="dot" w:pos="8844"/>
            </w:tabs>
            <w:ind w:firstLineChars="0" w:firstLine="0"/>
            <w:rPr>
              <w:noProof/>
            </w:rPr>
          </w:pPr>
          <w:hyperlink w:anchor="_Toc18836" w:history="1">
            <w:r>
              <w:rPr>
                <w:rFonts w:hint="eastAsia"/>
                <w:noProof/>
              </w:rPr>
              <w:t>四、制定（修订）标准的原则和依据，与现行法律、法规、标准的关系</w:t>
            </w:r>
            <w:r>
              <w:rPr>
                <w:noProof/>
              </w:rPr>
              <w:tab/>
            </w:r>
            <w:r>
              <w:rPr>
                <w:noProof/>
              </w:rPr>
              <w:fldChar w:fldCharType="begin"/>
            </w:r>
            <w:r>
              <w:rPr>
                <w:noProof/>
              </w:rPr>
              <w:instrText xml:space="preserve"> PAGEREF _Toc18836 \h </w:instrText>
            </w:r>
            <w:r>
              <w:rPr>
                <w:noProof/>
              </w:rPr>
            </w:r>
            <w:r>
              <w:rPr>
                <w:noProof/>
              </w:rPr>
              <w:fldChar w:fldCharType="separate"/>
            </w:r>
            <w:r w:rsidR="005734A3">
              <w:rPr>
                <w:noProof/>
              </w:rPr>
              <w:t>5</w:t>
            </w:r>
            <w:r>
              <w:rPr>
                <w:noProof/>
              </w:rPr>
              <w:fldChar w:fldCharType="end"/>
            </w:r>
          </w:hyperlink>
        </w:p>
        <w:p w14:paraId="417256BE" w14:textId="6D7F9724" w:rsidR="00AE5F51" w:rsidRDefault="00000000">
          <w:pPr>
            <w:pStyle w:val="TOC1"/>
            <w:tabs>
              <w:tab w:val="right" w:leader="dot" w:pos="8844"/>
            </w:tabs>
            <w:ind w:firstLineChars="0" w:firstLine="0"/>
            <w:rPr>
              <w:noProof/>
            </w:rPr>
          </w:pPr>
          <w:hyperlink w:anchor="_Toc5480" w:history="1">
            <w:r>
              <w:rPr>
                <w:rFonts w:hint="eastAsia"/>
                <w:noProof/>
              </w:rPr>
              <w:t>五、主要条款的说明</w:t>
            </w:r>
            <w:r>
              <w:rPr>
                <w:noProof/>
              </w:rPr>
              <w:tab/>
            </w:r>
            <w:r>
              <w:rPr>
                <w:noProof/>
              </w:rPr>
              <w:fldChar w:fldCharType="begin"/>
            </w:r>
            <w:r>
              <w:rPr>
                <w:noProof/>
              </w:rPr>
              <w:instrText xml:space="preserve"> PAGEREF _Toc5480 \h </w:instrText>
            </w:r>
            <w:r>
              <w:rPr>
                <w:noProof/>
              </w:rPr>
            </w:r>
            <w:r>
              <w:rPr>
                <w:noProof/>
              </w:rPr>
              <w:fldChar w:fldCharType="separate"/>
            </w:r>
            <w:r w:rsidR="005734A3">
              <w:rPr>
                <w:noProof/>
              </w:rPr>
              <w:t>6</w:t>
            </w:r>
            <w:r>
              <w:rPr>
                <w:noProof/>
              </w:rPr>
              <w:fldChar w:fldCharType="end"/>
            </w:r>
          </w:hyperlink>
        </w:p>
        <w:p w14:paraId="5A7699DA" w14:textId="4571425D" w:rsidR="00AE5F51" w:rsidRDefault="00000000">
          <w:pPr>
            <w:pStyle w:val="TOC1"/>
            <w:tabs>
              <w:tab w:val="right" w:leader="dot" w:pos="8844"/>
            </w:tabs>
            <w:ind w:firstLine="560"/>
            <w:rPr>
              <w:noProof/>
            </w:rPr>
          </w:pPr>
          <w:hyperlink w:anchor="_Toc4120" w:history="1">
            <w:r>
              <w:rPr>
                <w:rFonts w:hint="eastAsia"/>
                <w:noProof/>
              </w:rPr>
              <w:t>5.1</w:t>
            </w:r>
            <w:r>
              <w:rPr>
                <w:rFonts w:hint="eastAsia"/>
                <w:noProof/>
              </w:rPr>
              <w:t>原材料要求</w:t>
            </w:r>
            <w:r>
              <w:rPr>
                <w:noProof/>
              </w:rPr>
              <w:tab/>
            </w:r>
            <w:r>
              <w:rPr>
                <w:noProof/>
              </w:rPr>
              <w:fldChar w:fldCharType="begin"/>
            </w:r>
            <w:r>
              <w:rPr>
                <w:noProof/>
              </w:rPr>
              <w:instrText xml:space="preserve"> PAGEREF _Toc4120 \h </w:instrText>
            </w:r>
            <w:r>
              <w:rPr>
                <w:noProof/>
              </w:rPr>
            </w:r>
            <w:r>
              <w:rPr>
                <w:noProof/>
              </w:rPr>
              <w:fldChar w:fldCharType="separate"/>
            </w:r>
            <w:r w:rsidR="005734A3">
              <w:rPr>
                <w:noProof/>
              </w:rPr>
              <w:t>6</w:t>
            </w:r>
            <w:r>
              <w:rPr>
                <w:noProof/>
              </w:rPr>
              <w:fldChar w:fldCharType="end"/>
            </w:r>
          </w:hyperlink>
        </w:p>
        <w:p w14:paraId="12F93071" w14:textId="4FBC1B75" w:rsidR="00AE5F51" w:rsidRDefault="00000000">
          <w:pPr>
            <w:pStyle w:val="TOC2"/>
            <w:tabs>
              <w:tab w:val="right" w:leader="dot" w:pos="8844"/>
            </w:tabs>
            <w:ind w:left="560" w:firstLineChars="0" w:firstLine="0"/>
            <w:rPr>
              <w:noProof/>
            </w:rPr>
          </w:pPr>
          <w:hyperlink w:anchor="_Toc4339" w:history="1">
            <w:r>
              <w:rPr>
                <w:rFonts w:hint="eastAsia"/>
                <w:noProof/>
              </w:rPr>
              <w:t>5.2</w:t>
            </w:r>
            <w:r>
              <w:rPr>
                <w:rFonts w:hint="eastAsia"/>
                <w:noProof/>
              </w:rPr>
              <w:t>乡村基础设施环保水泥混凝土技术要求</w:t>
            </w:r>
            <w:r>
              <w:rPr>
                <w:noProof/>
              </w:rPr>
              <w:tab/>
            </w:r>
            <w:r>
              <w:rPr>
                <w:noProof/>
              </w:rPr>
              <w:fldChar w:fldCharType="begin"/>
            </w:r>
            <w:r>
              <w:rPr>
                <w:noProof/>
              </w:rPr>
              <w:instrText xml:space="preserve"> PAGEREF _Toc4339 \h </w:instrText>
            </w:r>
            <w:r>
              <w:rPr>
                <w:noProof/>
              </w:rPr>
            </w:r>
            <w:r>
              <w:rPr>
                <w:noProof/>
              </w:rPr>
              <w:fldChar w:fldCharType="separate"/>
            </w:r>
            <w:r w:rsidR="005734A3">
              <w:rPr>
                <w:noProof/>
              </w:rPr>
              <w:t>10</w:t>
            </w:r>
            <w:r>
              <w:rPr>
                <w:noProof/>
              </w:rPr>
              <w:fldChar w:fldCharType="end"/>
            </w:r>
          </w:hyperlink>
        </w:p>
        <w:p w14:paraId="7CC41645" w14:textId="67EF5165" w:rsidR="00AE5F51" w:rsidRDefault="00000000">
          <w:pPr>
            <w:pStyle w:val="TOC1"/>
            <w:tabs>
              <w:tab w:val="right" w:leader="dot" w:pos="8844"/>
            </w:tabs>
            <w:ind w:firstLineChars="0" w:firstLine="0"/>
            <w:rPr>
              <w:noProof/>
            </w:rPr>
          </w:pPr>
          <w:hyperlink w:anchor="_Toc22862" w:history="1">
            <w:r>
              <w:rPr>
                <w:rFonts w:hint="eastAsia"/>
                <w:noProof/>
              </w:rPr>
              <w:t>六、重大意见分歧的处理依据和结果</w:t>
            </w:r>
            <w:r>
              <w:rPr>
                <w:noProof/>
              </w:rPr>
              <w:tab/>
            </w:r>
            <w:r>
              <w:rPr>
                <w:noProof/>
              </w:rPr>
              <w:fldChar w:fldCharType="begin"/>
            </w:r>
            <w:r>
              <w:rPr>
                <w:noProof/>
              </w:rPr>
              <w:instrText xml:space="preserve"> PAGEREF _Toc22862 \h </w:instrText>
            </w:r>
            <w:r>
              <w:rPr>
                <w:noProof/>
              </w:rPr>
            </w:r>
            <w:r>
              <w:rPr>
                <w:noProof/>
              </w:rPr>
              <w:fldChar w:fldCharType="separate"/>
            </w:r>
            <w:r w:rsidR="005734A3">
              <w:rPr>
                <w:noProof/>
              </w:rPr>
              <w:t>17</w:t>
            </w:r>
            <w:r>
              <w:rPr>
                <w:noProof/>
              </w:rPr>
              <w:fldChar w:fldCharType="end"/>
            </w:r>
          </w:hyperlink>
        </w:p>
        <w:p w14:paraId="09975041" w14:textId="3CDA4DC4" w:rsidR="00AE5F51" w:rsidRDefault="00000000">
          <w:pPr>
            <w:pStyle w:val="TOC1"/>
            <w:tabs>
              <w:tab w:val="right" w:leader="dot" w:pos="8844"/>
            </w:tabs>
            <w:ind w:firstLineChars="0" w:firstLine="0"/>
            <w:rPr>
              <w:noProof/>
            </w:rPr>
          </w:pPr>
          <w:hyperlink w:anchor="_Toc1639" w:history="1">
            <w:r>
              <w:rPr>
                <w:rFonts w:ascii="仿宋_GB2312" w:eastAsia="仿宋_GB2312" w:hint="eastAsia"/>
                <w:noProof/>
              </w:rPr>
              <w:t>七、</w:t>
            </w:r>
            <w:r>
              <w:rPr>
                <w:rFonts w:hint="eastAsia"/>
                <w:noProof/>
              </w:rPr>
              <w:t>采用国际标准或国外先进标准的，说明采标程度，以及国内外同类标准水平的对比情况</w:t>
            </w:r>
            <w:r>
              <w:rPr>
                <w:noProof/>
              </w:rPr>
              <w:tab/>
            </w:r>
            <w:r>
              <w:rPr>
                <w:noProof/>
              </w:rPr>
              <w:fldChar w:fldCharType="begin"/>
            </w:r>
            <w:r>
              <w:rPr>
                <w:noProof/>
              </w:rPr>
              <w:instrText xml:space="preserve"> PAGEREF _Toc1639 \h </w:instrText>
            </w:r>
            <w:r>
              <w:rPr>
                <w:noProof/>
              </w:rPr>
            </w:r>
            <w:r>
              <w:rPr>
                <w:noProof/>
              </w:rPr>
              <w:fldChar w:fldCharType="separate"/>
            </w:r>
            <w:r w:rsidR="005734A3">
              <w:rPr>
                <w:noProof/>
              </w:rPr>
              <w:t>18</w:t>
            </w:r>
            <w:r>
              <w:rPr>
                <w:noProof/>
              </w:rPr>
              <w:fldChar w:fldCharType="end"/>
            </w:r>
          </w:hyperlink>
        </w:p>
        <w:p w14:paraId="0CEE7268" w14:textId="61195C57" w:rsidR="00AE5F51" w:rsidRDefault="00000000">
          <w:pPr>
            <w:pStyle w:val="TOC1"/>
            <w:tabs>
              <w:tab w:val="right" w:leader="dot" w:pos="8844"/>
            </w:tabs>
            <w:ind w:firstLineChars="0" w:firstLine="0"/>
            <w:rPr>
              <w:noProof/>
            </w:rPr>
          </w:pPr>
          <w:hyperlink w:anchor="_Toc30671" w:history="1">
            <w:r>
              <w:rPr>
                <w:rFonts w:hint="eastAsia"/>
                <w:noProof/>
              </w:rPr>
              <w:t>八、作为推荐性或强制性标准的建议及其理由</w:t>
            </w:r>
            <w:r>
              <w:rPr>
                <w:noProof/>
              </w:rPr>
              <w:tab/>
            </w:r>
            <w:r>
              <w:rPr>
                <w:noProof/>
              </w:rPr>
              <w:fldChar w:fldCharType="begin"/>
            </w:r>
            <w:r>
              <w:rPr>
                <w:noProof/>
              </w:rPr>
              <w:instrText xml:space="preserve"> PAGEREF _Toc30671 \h </w:instrText>
            </w:r>
            <w:r>
              <w:rPr>
                <w:noProof/>
              </w:rPr>
            </w:r>
            <w:r>
              <w:rPr>
                <w:noProof/>
              </w:rPr>
              <w:fldChar w:fldCharType="separate"/>
            </w:r>
            <w:r w:rsidR="005734A3">
              <w:rPr>
                <w:noProof/>
              </w:rPr>
              <w:t>18</w:t>
            </w:r>
            <w:r>
              <w:rPr>
                <w:noProof/>
              </w:rPr>
              <w:fldChar w:fldCharType="end"/>
            </w:r>
          </w:hyperlink>
        </w:p>
        <w:p w14:paraId="32A7BA60" w14:textId="14D2DC13" w:rsidR="00AE5F51" w:rsidRDefault="00000000">
          <w:pPr>
            <w:pStyle w:val="TOC1"/>
            <w:tabs>
              <w:tab w:val="right" w:leader="dot" w:pos="8844"/>
            </w:tabs>
            <w:ind w:firstLineChars="0" w:firstLine="0"/>
            <w:rPr>
              <w:noProof/>
            </w:rPr>
          </w:pPr>
          <w:hyperlink w:anchor="_Toc22504" w:history="1">
            <w:r>
              <w:rPr>
                <w:rFonts w:hint="eastAsia"/>
                <w:noProof/>
              </w:rPr>
              <w:t>九、贯彻标准的措施建议</w:t>
            </w:r>
            <w:r>
              <w:rPr>
                <w:noProof/>
              </w:rPr>
              <w:tab/>
            </w:r>
            <w:r>
              <w:rPr>
                <w:noProof/>
              </w:rPr>
              <w:fldChar w:fldCharType="begin"/>
            </w:r>
            <w:r>
              <w:rPr>
                <w:noProof/>
              </w:rPr>
              <w:instrText xml:space="preserve"> PAGEREF _Toc22504 \h </w:instrText>
            </w:r>
            <w:r>
              <w:rPr>
                <w:noProof/>
              </w:rPr>
            </w:r>
            <w:r>
              <w:rPr>
                <w:noProof/>
              </w:rPr>
              <w:fldChar w:fldCharType="separate"/>
            </w:r>
            <w:r w:rsidR="005734A3">
              <w:rPr>
                <w:noProof/>
              </w:rPr>
              <w:t>18</w:t>
            </w:r>
            <w:r>
              <w:rPr>
                <w:noProof/>
              </w:rPr>
              <w:fldChar w:fldCharType="end"/>
            </w:r>
          </w:hyperlink>
        </w:p>
        <w:p w14:paraId="67A5D05C" w14:textId="77777777" w:rsidR="00AE5F51" w:rsidRDefault="00000000">
          <w:pPr>
            <w:widowControl/>
            <w:ind w:firstLineChars="0" w:firstLine="0"/>
            <w:jc w:val="left"/>
            <w:rPr>
              <w:rFonts w:ascii="仿宋_GB2312" w:eastAsia="仿宋_GB2312"/>
              <w:szCs w:val="32"/>
            </w:rPr>
            <w:sectPr w:rsidR="00AE5F51">
              <w:headerReference w:type="even" r:id="rId10"/>
              <w:headerReference w:type="default" r:id="rId11"/>
              <w:footerReference w:type="even" r:id="rId12"/>
              <w:footerReference w:type="default" r:id="rId13"/>
              <w:headerReference w:type="first" r:id="rId14"/>
              <w:footerReference w:type="first" r:id="rId15"/>
              <w:pgSz w:w="11906" w:h="16838"/>
              <w:pgMar w:top="1701" w:right="1474" w:bottom="1418" w:left="1588" w:header="851" w:footer="992" w:gutter="0"/>
              <w:cols w:space="425"/>
              <w:docGrid w:type="lines" w:linePitch="312"/>
            </w:sectPr>
          </w:pPr>
          <w:r>
            <w:rPr>
              <w:rFonts w:ascii="仿宋" w:hAnsi="仿宋" w:cs="仿宋" w:hint="eastAsia"/>
              <w:szCs w:val="28"/>
            </w:rPr>
            <w:fldChar w:fldCharType="end"/>
          </w:r>
        </w:p>
      </w:sdtContent>
    </w:sdt>
    <w:p w14:paraId="5F37514E" w14:textId="77777777" w:rsidR="00AE5F51" w:rsidRDefault="00000000">
      <w:pPr>
        <w:widowControl/>
        <w:ind w:firstLineChars="0" w:firstLine="0"/>
        <w:jc w:val="left"/>
        <w:sectPr w:rsidR="00AE5F51">
          <w:footerReference w:type="default" r:id="rId16"/>
          <w:pgSz w:w="11906" w:h="16838"/>
          <w:pgMar w:top="1701" w:right="1474" w:bottom="1418" w:left="1588" w:header="851" w:footer="992" w:gutter="0"/>
          <w:pgNumType w:start="1"/>
          <w:cols w:space="425"/>
          <w:docGrid w:type="lines" w:linePitch="312"/>
        </w:sectPr>
      </w:pPr>
      <w:r>
        <w:lastRenderedPageBreak/>
        <w:br w:type="page"/>
      </w:r>
    </w:p>
    <w:p w14:paraId="68370F26" w14:textId="77777777" w:rsidR="00AE5F51" w:rsidRDefault="00000000">
      <w:pPr>
        <w:pStyle w:val="1"/>
      </w:pPr>
      <w:bookmarkStart w:id="2" w:name="_Toc5987"/>
      <w:r>
        <w:rPr>
          <w:rFonts w:hint="eastAsia"/>
        </w:rPr>
        <w:lastRenderedPageBreak/>
        <w:t>一、工作简况</w:t>
      </w:r>
      <w:bookmarkEnd w:id="2"/>
    </w:p>
    <w:p w14:paraId="234D21A3" w14:textId="77777777" w:rsidR="00AE5F51" w:rsidRDefault="00000000">
      <w:pPr>
        <w:pStyle w:val="2"/>
        <w:spacing w:before="156" w:after="156"/>
      </w:pPr>
      <w:bookmarkStart w:id="3" w:name="_Toc10823"/>
      <w:r>
        <w:rPr>
          <w:rFonts w:hint="eastAsia"/>
        </w:rPr>
        <w:t>1.</w:t>
      </w:r>
      <w:r>
        <w:rPr>
          <w:rFonts w:hint="eastAsia"/>
        </w:rPr>
        <w:t>任务来源</w:t>
      </w:r>
      <w:bookmarkEnd w:id="3"/>
    </w:p>
    <w:p w14:paraId="61103537" w14:textId="77777777" w:rsidR="00AE5F51" w:rsidRDefault="00000000">
      <w:pPr>
        <w:ind w:firstLine="560"/>
        <w:rPr>
          <w:rFonts w:ascii="仿宋" w:hAnsi="仿宋"/>
        </w:rPr>
      </w:pPr>
      <w:r>
        <w:rPr>
          <w:rFonts w:ascii="仿宋" w:hAnsi="仿宋" w:hint="eastAsia"/>
        </w:rPr>
        <w:t>2021年7月30日，由新疆交通建设集团股份有限公司申请地方标准的立项，根据新疆维吾尔自治区市场监督管理局通告（﹝2021﹞ 58号），批准《乡村基础设施绿色环保水泥混凝土技术规程》（以下简称“本规范”）地方标准的</w:t>
      </w:r>
      <w:r>
        <w:rPr>
          <w:rFonts w:ascii="仿宋" w:hAnsi="仿宋" w:cs="仿宋_GB2312" w:hint="eastAsia"/>
        </w:rPr>
        <w:t>制定</w:t>
      </w:r>
      <w:r>
        <w:rPr>
          <w:rFonts w:ascii="仿宋" w:hAnsi="仿宋" w:hint="eastAsia"/>
        </w:rPr>
        <w:t>。</w:t>
      </w:r>
    </w:p>
    <w:p w14:paraId="45D6785D" w14:textId="77777777" w:rsidR="00AE5F51" w:rsidRDefault="00000000">
      <w:pPr>
        <w:pStyle w:val="2"/>
      </w:pPr>
      <w:bookmarkStart w:id="4" w:name="_Toc25120"/>
      <w:r>
        <w:rPr>
          <w:rFonts w:hint="eastAsia"/>
        </w:rPr>
        <w:t>2.</w:t>
      </w:r>
      <w:r>
        <w:rPr>
          <w:rFonts w:hint="eastAsia"/>
        </w:rPr>
        <w:t>起草单位、协作单位</w:t>
      </w:r>
      <w:bookmarkEnd w:id="4"/>
    </w:p>
    <w:p w14:paraId="4FD46B84" w14:textId="77777777" w:rsidR="00AE5F51" w:rsidRDefault="00000000">
      <w:pPr>
        <w:ind w:firstLine="560"/>
      </w:pPr>
      <w:r>
        <w:rPr>
          <w:rFonts w:hint="eastAsia"/>
        </w:rPr>
        <w:t>起草单位：新疆交通建设集团股份有限公司</w:t>
      </w:r>
    </w:p>
    <w:p w14:paraId="232D77BA" w14:textId="5DFA014F" w:rsidR="00AE5F51" w:rsidRDefault="00000000">
      <w:pPr>
        <w:ind w:firstLine="560"/>
      </w:pPr>
      <w:r>
        <w:rPr>
          <w:rFonts w:hint="eastAsia"/>
        </w:rPr>
        <w:t>协作单位：</w:t>
      </w:r>
      <w:r w:rsidR="00152E2C" w:rsidRPr="00152E2C">
        <w:rPr>
          <w:rFonts w:hint="eastAsia"/>
        </w:rPr>
        <w:t>新疆大学、交通运输部公路科学研究院、新疆交通检测认证有限公司、中关村中科公路养护技术产业联盟、新疆交通职业技术学院、新疆兵团勘测设计院集团股份有限公司、新疆生产建设兵团建设工程（集团）有限责任公司</w:t>
      </w:r>
      <w:r w:rsidR="004205DB">
        <w:rPr>
          <w:rFonts w:hint="eastAsia"/>
        </w:rPr>
        <w:t>、新疆创福斯新型建材科技有限公司</w:t>
      </w:r>
    </w:p>
    <w:p w14:paraId="2256ED12" w14:textId="77777777" w:rsidR="00AE5F51" w:rsidRDefault="00000000">
      <w:pPr>
        <w:pStyle w:val="1"/>
      </w:pPr>
      <w:bookmarkStart w:id="5" w:name="_Toc1590"/>
      <w:r>
        <w:rPr>
          <w:rFonts w:hint="eastAsia"/>
        </w:rPr>
        <w:t>二、制定（修订）标准的必要性和意义</w:t>
      </w:r>
      <w:bookmarkEnd w:id="5"/>
    </w:p>
    <w:p w14:paraId="7BD17E7D" w14:textId="07B73DCE" w:rsidR="00AE5F51" w:rsidRDefault="00000000">
      <w:pPr>
        <w:ind w:firstLine="560"/>
      </w:pPr>
      <w:r>
        <w:rPr>
          <w:rFonts w:hint="eastAsia"/>
        </w:rPr>
        <w:t>随着国家“一带一路”</w:t>
      </w:r>
      <w:r w:rsidR="00C16233">
        <w:rPr>
          <w:rFonts w:hint="eastAsia"/>
        </w:rPr>
        <w:t>倡议</w:t>
      </w:r>
      <w:r>
        <w:rPr>
          <w:rFonts w:hint="eastAsia"/>
        </w:rPr>
        <w:t>的实施和“十三五”规划对社会基础设施建设力度的大力支持，特别是国家宏观发展政策的支持，为实现全国</w:t>
      </w:r>
      <w:r>
        <w:rPr>
          <w:rFonts w:hint="eastAsia"/>
        </w:rPr>
        <w:t>2020</w:t>
      </w:r>
      <w:r>
        <w:rPr>
          <w:rFonts w:hint="eastAsia"/>
        </w:rPr>
        <w:t>年农村脱贫及今后持续乡村振兴总目标，新疆各等级道路和相应基础设施均迎来了较大的发展机遇，特别是“村村通”的农村公路，占到了新疆新建公路里程中的主要部分。新疆天然砂砾各项物理力学性能（如表观密度、压碎指标、坚固性等）指标良好，被广泛应用到各种基础设施建设中，但其也因关键技术指标，如级配差异大，级配不良、含泥量高等不满足规范要求，必需经过多次加工处理后才能应用于工程建设。对于级配不良的集料，需经过筛分后重新合成，以满足良好级配要求；而对含泥量高的天然</w:t>
      </w:r>
      <w:r>
        <w:rPr>
          <w:rFonts w:hint="eastAsia"/>
        </w:rPr>
        <w:lastRenderedPageBreak/>
        <w:t>砂砾，一般采取水洗去除</w:t>
      </w:r>
      <w:r>
        <w:rPr>
          <w:rFonts w:hint="eastAsia"/>
        </w:rPr>
        <w:t>0.075mm</w:t>
      </w:r>
      <w:r>
        <w:rPr>
          <w:rFonts w:hint="eastAsia"/>
        </w:rPr>
        <w:t>以下的粉黏砾颗粒，以满足规范使用要求，这就给新疆缺水的区域将天然砂砾作为混凝土集料的应用带来一定的难度。</w:t>
      </w:r>
    </w:p>
    <w:p w14:paraId="2EEE6F08" w14:textId="77777777" w:rsidR="00AE5F51" w:rsidRDefault="00000000">
      <w:pPr>
        <w:ind w:firstLine="560"/>
      </w:pPr>
      <w:r>
        <w:rPr>
          <w:rFonts w:hint="eastAsia"/>
        </w:rPr>
        <w:t>含泥量是砂石材料一个重要的技术指标，常见的含泥包括材料中的黏土颗粒、淤泥和粉尘颗粒，粒径小于</w:t>
      </w:r>
      <w:r>
        <w:rPr>
          <w:rFonts w:hint="eastAsia"/>
        </w:rPr>
        <w:t>0.075mm</w:t>
      </w:r>
      <w:r>
        <w:rPr>
          <w:rFonts w:hint="eastAsia"/>
        </w:rPr>
        <w:t>。泥常包覆在砂、石集料的表面，会大大降低砂石集料与水泥石间的界面粘结力，使混凝土的强度降低。同时，泥的比表面积大，含量多时会降低混凝土拌合物的流动性，增加混凝土的干缩和徐变，并降低混凝土的耐久性。在《普通混凝土用砂、石质量及检验方法标准》（</w:t>
      </w:r>
      <w:r>
        <w:rPr>
          <w:rFonts w:hint="eastAsia"/>
        </w:rPr>
        <w:t>JGJ52-2006</w:t>
      </w:r>
      <w:r>
        <w:rPr>
          <w:rFonts w:hint="eastAsia"/>
        </w:rPr>
        <w:t>）中，对混凝土用粗、细集料含泥量指标均提出要求，为保证混凝土质量，对于</w:t>
      </w:r>
      <w:r>
        <w:rPr>
          <w:rFonts w:hint="eastAsia"/>
        </w:rPr>
        <w:t>C30</w:t>
      </w:r>
      <w:r>
        <w:rPr>
          <w:rFonts w:hint="eastAsia"/>
        </w:rPr>
        <w:t>与</w:t>
      </w:r>
      <w:r>
        <w:rPr>
          <w:rFonts w:hint="eastAsia"/>
        </w:rPr>
        <w:t>C30</w:t>
      </w:r>
      <w:r>
        <w:rPr>
          <w:rFonts w:hint="eastAsia"/>
        </w:rPr>
        <w:t>以上的混凝土，要求粗集料、细集料含泥量分别不大于</w:t>
      </w:r>
      <w:r>
        <w:rPr>
          <w:rFonts w:hint="eastAsia"/>
        </w:rPr>
        <w:t>1%</w:t>
      </w:r>
      <w:r>
        <w:rPr>
          <w:rFonts w:hint="eastAsia"/>
        </w:rPr>
        <w:t>和</w:t>
      </w:r>
      <w:r>
        <w:rPr>
          <w:rFonts w:hint="eastAsia"/>
        </w:rPr>
        <w:t>3%</w:t>
      </w:r>
      <w:r>
        <w:rPr>
          <w:rFonts w:hint="eastAsia"/>
        </w:rPr>
        <w:t>。高速公路、一级公路、二级公路及有抗冻、抗盐冻要求的三级、四级公路的混凝土路面使用不低于Ⅱ类的粗、细集料。由于天然砂砾的含泥量往往大于</w:t>
      </w:r>
      <w:r>
        <w:rPr>
          <w:rFonts w:hint="eastAsia"/>
        </w:rPr>
        <w:t>3%</w:t>
      </w:r>
      <w:r>
        <w:rPr>
          <w:rFonts w:hint="eastAsia"/>
        </w:rPr>
        <w:t>，有的甚至超出</w:t>
      </w:r>
      <w:r>
        <w:rPr>
          <w:rFonts w:hint="eastAsia"/>
        </w:rPr>
        <w:t>10%</w:t>
      </w:r>
      <w:r>
        <w:rPr>
          <w:rFonts w:hint="eastAsia"/>
        </w:rPr>
        <w:t>，在新疆广阔地域内，极少见有天然砂砾直接用于混凝土结构的工程建设，特别是对使用性能要求较高的混凝土工程。</w:t>
      </w:r>
    </w:p>
    <w:p w14:paraId="0C2655DC" w14:textId="536A559D" w:rsidR="00AE5F51" w:rsidRDefault="00000000">
      <w:pPr>
        <w:ind w:firstLine="560"/>
      </w:pPr>
      <w:r>
        <w:rPr>
          <w:rFonts w:hint="eastAsia"/>
        </w:rPr>
        <w:t>对于新疆等级较低的农村公路和相关基础设施，结合环保及循环利用的巨大迫切需求，践行“</w:t>
      </w:r>
      <w:r w:rsidR="00F929E1">
        <w:rPr>
          <w:rFonts w:hint="eastAsia"/>
        </w:rPr>
        <w:t>绿水</w:t>
      </w:r>
      <w:r>
        <w:rPr>
          <w:rFonts w:hint="eastAsia"/>
        </w:rPr>
        <w:t>青山就是金山银山”的建设和环保和谐并重的理念，并且根据《农村公路建设管理办法》（交通运输部令</w:t>
      </w:r>
      <w:r>
        <w:rPr>
          <w:rFonts w:hint="eastAsia"/>
        </w:rPr>
        <w:t>2018</w:t>
      </w:r>
      <w:r>
        <w:rPr>
          <w:rFonts w:hint="eastAsia"/>
        </w:rPr>
        <w:t>年第</w:t>
      </w:r>
      <w:r>
        <w:rPr>
          <w:rFonts w:hint="eastAsia"/>
        </w:rPr>
        <w:t>4</w:t>
      </w:r>
      <w:r>
        <w:rPr>
          <w:rFonts w:hint="eastAsia"/>
        </w:rPr>
        <w:t>号）中第八条提出：鼓励在农村公路建设中应用新技术、新材料、新工艺、新设备，提高建设质量的相关文件。若对不同种类就地取材高含泥量天然砂砾材料，无需水洗及多道筛分破碎工艺，直接就地取材、合理利用，在节约大量宝贵水资源同时，最大程度上保护了生态、降低了污染，同时</w:t>
      </w:r>
      <w:r>
        <w:rPr>
          <w:rFonts w:hint="eastAsia"/>
        </w:rPr>
        <w:lastRenderedPageBreak/>
        <w:t>兼顾乡村基础设施混凝土实体使用性能和质量，无疑对于整个乡村振兴来说可实现国家倡导的绿色施工、绿色建筑。</w:t>
      </w:r>
    </w:p>
    <w:p w14:paraId="35B88521" w14:textId="77777777" w:rsidR="00AE5F51" w:rsidRDefault="00000000">
      <w:pPr>
        <w:ind w:firstLine="560"/>
      </w:pPr>
      <w:r>
        <w:rPr>
          <w:rFonts w:hint="eastAsia"/>
        </w:rPr>
        <w:t>乡村基础设施环保水泥是一种新型环保无机特种胶凝材料，与普通硅酸盐水泥相比，其彻底颠覆了传统水泥“怕土”的致命弱点，在常温下可有效改善混凝土集料中小于</w:t>
      </w:r>
      <w:r>
        <w:rPr>
          <w:rFonts w:hint="eastAsia"/>
        </w:rPr>
        <w:t>0.075mm</w:t>
      </w:r>
      <w:r>
        <w:rPr>
          <w:rFonts w:hint="eastAsia"/>
        </w:rPr>
        <w:t>以下土、泥等（主要是</w:t>
      </w:r>
      <w:r>
        <w:rPr>
          <w:rFonts w:hint="eastAsia"/>
        </w:rPr>
        <w:t>0.045mm</w:t>
      </w:r>
      <w:r>
        <w:rPr>
          <w:rFonts w:hint="eastAsia"/>
        </w:rPr>
        <w:t>以下颗粒）对混凝土性能的不利影响，其可直接激活细颗粒土、泥中（主要是</w:t>
      </w:r>
      <w:r>
        <w:rPr>
          <w:rFonts w:hint="eastAsia"/>
        </w:rPr>
        <w:t>0.045mm</w:t>
      </w:r>
      <w:r>
        <w:rPr>
          <w:rFonts w:hint="eastAsia"/>
        </w:rPr>
        <w:t>以下颗粒）潜在的硅基、铝基和钙基成份，使其参与水化反应，生成水化硅酸钙和水化铝酸钙等胶凝物质，并能形成均匀、致密、连续、稳定的胶凝结构，从而大幅度提升相关混凝土的致密性、均匀性和耐久性。解决和改善普通硅酸盐水泥因集料含泥量高或级配问题造成的胶凝强度不够、混凝土使用性能差的弱点，直接实现了高含泥量地材</w:t>
      </w:r>
      <w:r>
        <w:rPr>
          <w:rFonts w:hint="eastAsia"/>
        </w:rPr>
        <w:t>(</w:t>
      </w:r>
      <w:r>
        <w:rPr>
          <w:rFonts w:hint="eastAsia"/>
        </w:rPr>
        <w:t>天然砂砾、渣土、建筑垃圾、风积沙等</w:t>
      </w:r>
      <w:r>
        <w:rPr>
          <w:rFonts w:hint="eastAsia"/>
        </w:rPr>
        <w:t>)</w:t>
      </w:r>
      <w:r>
        <w:rPr>
          <w:rFonts w:hint="eastAsia"/>
        </w:rPr>
        <w:t>的就地取材、无需经传统水洗、筛分等多重工艺就可直接生产出乡村基础设施环保水泥混凝土。</w:t>
      </w:r>
    </w:p>
    <w:p w14:paraId="02D82346" w14:textId="77777777" w:rsidR="00AE5F51" w:rsidRDefault="00000000">
      <w:pPr>
        <w:ind w:firstLine="560"/>
      </w:pPr>
      <w:r>
        <w:rPr>
          <w:rFonts w:hint="eastAsia"/>
        </w:rPr>
        <w:t>选用新疆广泛分布的天然砂砾直接制备乡村基础设施环保水泥混凝土，在乡村振兴的同时完全符合建设资源节约型、环境友好型社会的需求，通过就地取材、废物利用，是惠及民生，解决交通出行最后一公里的最佳解决方案。在此基础上，结合农村基础设施分布零散、规模偏小的特点，以“乡村基础设施环保水泥及混凝土技术</w:t>
      </w:r>
      <w:r>
        <w:rPr>
          <w:rFonts w:hint="eastAsia"/>
        </w:rPr>
        <w:t>+</w:t>
      </w:r>
      <w:r>
        <w:rPr>
          <w:rFonts w:hint="eastAsia"/>
        </w:rPr>
        <w:t>移动式拌合设备”的成套技术作为“科技精准扶贫”项目得到新疆科技厅的大力支持，形成一种机械化程度高、操作方便、灵活的成套技术，推动农村劳动力就业和创业，为以南疆为典型代表的绿色科技助力新疆乡村振兴工作献计献策。该技术将在和田地区进行规模化应用，其施工应用管理经验可为本标准的编制提供宝</w:t>
      </w:r>
      <w:r>
        <w:rPr>
          <w:rFonts w:hint="eastAsia"/>
        </w:rPr>
        <w:lastRenderedPageBreak/>
        <w:t>贵技术支撑。</w:t>
      </w:r>
    </w:p>
    <w:p w14:paraId="38CDF791" w14:textId="77777777" w:rsidR="00AE5F51" w:rsidRDefault="00000000">
      <w:pPr>
        <w:ind w:firstLine="560"/>
      </w:pPr>
      <w:r>
        <w:rPr>
          <w:rFonts w:hint="eastAsia"/>
        </w:rPr>
        <w:t>总体而言，乡村基础设施环保水泥及混凝土在新疆地区尚没有一套较为成熟、相对统一的技术标准，使得乡村振兴中缺少了一种绿色可持续建造的混凝土技术。因此，在结合新疆农村发展、劳动力技术水平、建设规模和机械化水平的基础上，规范乡村基础设施环保水泥及混凝土技术在农村基础设施建设中的应用及小场景的混凝土机械化生产就显得非常必要，可进一步助力乡村振兴发展。</w:t>
      </w:r>
    </w:p>
    <w:p w14:paraId="509F45ED" w14:textId="77777777" w:rsidR="00AE5F51" w:rsidRDefault="00000000">
      <w:pPr>
        <w:pStyle w:val="1"/>
      </w:pPr>
      <w:bookmarkStart w:id="6" w:name="_Toc8069"/>
      <w:r>
        <w:rPr>
          <w:rFonts w:hint="eastAsia"/>
        </w:rPr>
        <w:t>三、主要起草过程</w:t>
      </w:r>
      <w:bookmarkEnd w:id="6"/>
    </w:p>
    <w:p w14:paraId="094A742F" w14:textId="77777777" w:rsidR="00AE5F51" w:rsidRDefault="00000000">
      <w:pPr>
        <w:ind w:firstLine="560"/>
      </w:pPr>
      <w:r>
        <w:rPr>
          <w:rFonts w:hint="eastAsia"/>
        </w:rPr>
        <w:t>自</w:t>
      </w:r>
      <w:r>
        <w:rPr>
          <w:rFonts w:hint="eastAsia"/>
        </w:rPr>
        <w:t>2018</w:t>
      </w:r>
      <w:r>
        <w:rPr>
          <w:rFonts w:hint="eastAsia"/>
        </w:rPr>
        <w:t>年新疆交通建设集团股份有限公司（以下简称“交建集团”）以“就地取材”的原则就天然砂砾集料在混凝土中的应用进行了相关的研究工作，并随后在一级公路、农村公路、基础设施建设、产业园建设中不断得到工程实践，尤其是依托自治区科技厅“科技精准扶贫”《就地取材、绿色环保、低造价混凝土在农村基础设施建设过程中推广与应用示范》项目，在乡村基础设施中得到广泛应用。在前期工作中，以交建集团牵头，对集料（以高含泥量天然砂砾为主）现状、含泥量对混凝土性能的影响进行详细调研，并对乡村基础设施环保水泥的化学成分进行分析评价，安定性、初凝、终凝、细度、氯离子含量、含硫量等各技术指标符合国家规范要求。在充分了解乡村基础设施环保水泥性能的基础上，进行乡村基础设施环保水泥强度试验和乡村基础设施环保水泥混凝土的室内试验（强度试验及耐久性试验），评价乡村基础设施环保水泥用于乡村基础设施中的乡村道路、田间水渠、场地等硬化工程的使用性能。</w:t>
      </w:r>
    </w:p>
    <w:p w14:paraId="0857F5CF" w14:textId="77777777" w:rsidR="00AE5F51" w:rsidRDefault="00000000">
      <w:pPr>
        <w:ind w:firstLine="560"/>
      </w:pPr>
      <w:r>
        <w:rPr>
          <w:rFonts w:hint="eastAsia"/>
          <w:bCs/>
        </w:rPr>
        <w:t>2021</w:t>
      </w:r>
      <w:r>
        <w:rPr>
          <w:rFonts w:hint="eastAsia"/>
          <w:bCs/>
        </w:rPr>
        <w:t>年度新疆维吾尔自治区地方标准制修订项目计划的通知给予本</w:t>
      </w:r>
      <w:r>
        <w:rPr>
          <w:rFonts w:hint="eastAsia"/>
          <w:bCs/>
        </w:rPr>
        <w:lastRenderedPageBreak/>
        <w:t>标准的立项，编制组通过</w:t>
      </w:r>
      <w:r>
        <w:rPr>
          <w:rFonts w:hint="eastAsia"/>
        </w:rPr>
        <w:t>总结多个工程项目的应用技术经验和质量评价，为本规范的编制提供了宝贵技术支撑。</w:t>
      </w:r>
    </w:p>
    <w:p w14:paraId="317DCBA9" w14:textId="77777777" w:rsidR="00AE5F51" w:rsidRDefault="00000000">
      <w:pPr>
        <w:ind w:firstLine="560"/>
      </w:pPr>
      <w:r>
        <w:rPr>
          <w:rFonts w:hint="eastAsia"/>
        </w:rPr>
        <w:t>结合前期试验和工程应用，编制组</w:t>
      </w:r>
      <w:r>
        <w:t>对国内外相关技术标准、规范进行了充分的调研，在充分吸收现有技术的基础上，</w:t>
      </w:r>
      <w:r>
        <w:rPr>
          <w:rFonts w:hint="eastAsia"/>
        </w:rPr>
        <w:t>对乡村基础设施环保水泥及混凝土的特点和工程性能</w:t>
      </w:r>
      <w:r>
        <w:t>进行总结、归纳，对规范内容、条目进行了反复补充完善</w:t>
      </w:r>
      <w:r>
        <w:rPr>
          <w:rFonts w:hint="eastAsia"/>
        </w:rPr>
        <w:t>，在此基础上形成本规范的工作组讨论稿。</w:t>
      </w:r>
    </w:p>
    <w:p w14:paraId="15029E08" w14:textId="633518C6" w:rsidR="00152E2C" w:rsidRDefault="00152E2C">
      <w:pPr>
        <w:ind w:firstLine="560"/>
      </w:pPr>
      <w:r>
        <w:rPr>
          <w:rFonts w:hint="eastAsia"/>
        </w:rPr>
        <w:t>2022</w:t>
      </w:r>
      <w:r>
        <w:rPr>
          <w:rFonts w:hint="eastAsia"/>
        </w:rPr>
        <w:t>年</w:t>
      </w:r>
      <w:r>
        <w:rPr>
          <w:rFonts w:hint="eastAsia"/>
        </w:rPr>
        <w:t>12</w:t>
      </w:r>
      <w:r>
        <w:rPr>
          <w:rFonts w:hint="eastAsia"/>
        </w:rPr>
        <w:t>月至</w:t>
      </w:r>
      <w:r>
        <w:rPr>
          <w:rFonts w:hint="eastAsia"/>
        </w:rPr>
        <w:t>2023</w:t>
      </w:r>
      <w:r>
        <w:rPr>
          <w:rFonts w:hint="eastAsia"/>
        </w:rPr>
        <w:t>年</w:t>
      </w:r>
      <w:r>
        <w:rPr>
          <w:rFonts w:hint="eastAsia"/>
        </w:rPr>
        <w:t>3</w:t>
      </w:r>
      <w:r>
        <w:rPr>
          <w:rFonts w:hint="eastAsia"/>
        </w:rPr>
        <w:t>月期间，由主编单位牵头开展了上述讨论稿的意见征集工作，征集单位</w:t>
      </w:r>
      <w:r w:rsidR="00306F9C">
        <w:rPr>
          <w:rFonts w:hint="eastAsia"/>
        </w:rPr>
        <w:t>涵盖建设管理、科研、设计、施工，具体</w:t>
      </w:r>
      <w:r>
        <w:rPr>
          <w:rFonts w:hint="eastAsia"/>
        </w:rPr>
        <w:t>有</w:t>
      </w:r>
      <w:r w:rsidRPr="00152E2C">
        <w:rPr>
          <w:rFonts w:hint="eastAsia"/>
        </w:rPr>
        <w:t>新疆交通投资（集团）有限责任公司、</w:t>
      </w:r>
      <w:r w:rsidR="00306F9C" w:rsidRPr="00306F9C">
        <w:t>新疆交投建设管理有限责任公司</w:t>
      </w:r>
      <w:r w:rsidR="00306F9C" w:rsidRPr="00306F9C">
        <w:rPr>
          <w:rFonts w:hint="eastAsia"/>
        </w:rPr>
        <w:t>、新疆路桥建设集团有限公司、新疆交通规划勘察设计研究院有限公司、新疆生产建设兵团公路科学技术有限公司</w:t>
      </w:r>
      <w:r w:rsidR="00306F9C">
        <w:rPr>
          <w:rFonts w:hint="eastAsia"/>
        </w:rPr>
        <w:t>，共计收集</w:t>
      </w:r>
      <w:r w:rsidR="00306F9C">
        <w:rPr>
          <w:rFonts w:hint="eastAsia"/>
        </w:rPr>
        <w:t>21</w:t>
      </w:r>
      <w:r w:rsidR="00306F9C">
        <w:rPr>
          <w:rFonts w:hint="eastAsia"/>
        </w:rPr>
        <w:t>条建议。编制组按照上述征集意见认真修改完善，正式形成本规范的征询意见稿。</w:t>
      </w:r>
    </w:p>
    <w:p w14:paraId="41FAD47B" w14:textId="77777777" w:rsidR="00AE5F51" w:rsidRDefault="00000000">
      <w:pPr>
        <w:pStyle w:val="1"/>
      </w:pPr>
      <w:bookmarkStart w:id="7" w:name="_Toc18836"/>
      <w:r>
        <w:rPr>
          <w:rFonts w:hint="eastAsia"/>
        </w:rPr>
        <w:t>四、制定（修订）标准的原则和依据，与现行法律、法规、标准的关系</w:t>
      </w:r>
      <w:bookmarkEnd w:id="7"/>
    </w:p>
    <w:p w14:paraId="4EB65477" w14:textId="003F0DBA" w:rsidR="00AE5F51" w:rsidRPr="00306F9C" w:rsidRDefault="00000000" w:rsidP="00306F9C">
      <w:pPr>
        <w:pStyle w:val="afa"/>
        <w:ind w:firstLine="560"/>
        <w:rPr>
          <w:rFonts w:ascii="Times New Roman" w:eastAsia="仿宋"/>
          <w:kern w:val="2"/>
          <w:sz w:val="28"/>
          <w:szCs w:val="24"/>
        </w:rPr>
      </w:pPr>
      <w:r w:rsidRPr="00306F9C">
        <w:rPr>
          <w:rFonts w:ascii="Times New Roman" w:eastAsia="仿宋" w:hint="eastAsia"/>
          <w:kern w:val="2"/>
          <w:sz w:val="28"/>
          <w:szCs w:val="24"/>
        </w:rPr>
        <w:t>本规范编制的首要原则是与现行国家、行业标准不冲突，满足上位标准对已有技术指标的要求。在充分学习、掌握《水泥化学分析方法》（</w:t>
      </w:r>
      <w:r w:rsidRPr="00306F9C">
        <w:rPr>
          <w:rFonts w:ascii="Times New Roman" w:eastAsia="仿宋" w:hint="eastAsia"/>
          <w:kern w:val="2"/>
          <w:sz w:val="28"/>
          <w:szCs w:val="24"/>
        </w:rPr>
        <w:t>GB/T 176-2017</w:t>
      </w:r>
      <w:r w:rsidRPr="00306F9C">
        <w:rPr>
          <w:rFonts w:ascii="Times New Roman" w:eastAsia="仿宋" w:hint="eastAsia"/>
          <w:kern w:val="2"/>
          <w:sz w:val="28"/>
          <w:szCs w:val="24"/>
        </w:rPr>
        <w:t>）、《通用硅酸盐水泥》（</w:t>
      </w:r>
      <w:r w:rsidRPr="00306F9C">
        <w:rPr>
          <w:rFonts w:ascii="Times New Roman" w:eastAsia="仿宋" w:hint="eastAsia"/>
          <w:kern w:val="2"/>
          <w:sz w:val="28"/>
          <w:szCs w:val="24"/>
        </w:rPr>
        <w:t>GB175-20</w:t>
      </w:r>
      <w:r w:rsidR="00306F9C" w:rsidRPr="00306F9C">
        <w:rPr>
          <w:rFonts w:ascii="Times New Roman" w:eastAsia="仿宋" w:hint="eastAsia"/>
          <w:kern w:val="2"/>
          <w:sz w:val="28"/>
          <w:szCs w:val="24"/>
        </w:rPr>
        <w:t>23</w:t>
      </w:r>
      <w:r w:rsidRPr="00306F9C">
        <w:rPr>
          <w:rFonts w:ascii="Times New Roman" w:eastAsia="仿宋" w:hint="eastAsia"/>
          <w:kern w:val="2"/>
          <w:sz w:val="28"/>
          <w:szCs w:val="24"/>
        </w:rPr>
        <w:t>）和《建设用碎石、卵石》（</w:t>
      </w:r>
      <w:r w:rsidRPr="00306F9C">
        <w:rPr>
          <w:rFonts w:ascii="Times New Roman" w:eastAsia="仿宋" w:hint="eastAsia"/>
          <w:kern w:val="2"/>
          <w:sz w:val="28"/>
          <w:szCs w:val="24"/>
        </w:rPr>
        <w:t>GB/T 14685-2022</w:t>
      </w:r>
      <w:r w:rsidRPr="00306F9C">
        <w:rPr>
          <w:rFonts w:ascii="Times New Roman" w:eastAsia="仿宋" w:hint="eastAsia"/>
          <w:kern w:val="2"/>
          <w:sz w:val="28"/>
          <w:szCs w:val="24"/>
        </w:rPr>
        <w:t>）中对乡村基础设施环保水泥化学成分的有关技术要求的基础上，结合《公路工程水泥及水泥混凝土试验规程》（</w:t>
      </w:r>
      <w:r w:rsidRPr="00306F9C">
        <w:rPr>
          <w:rFonts w:ascii="Times New Roman" w:eastAsia="仿宋" w:hint="eastAsia"/>
          <w:kern w:val="2"/>
          <w:sz w:val="28"/>
          <w:szCs w:val="24"/>
        </w:rPr>
        <w:t>JTG 3420-2020</w:t>
      </w:r>
      <w:r w:rsidRPr="00306F9C">
        <w:rPr>
          <w:rFonts w:ascii="Times New Roman" w:eastAsia="仿宋" w:hint="eastAsia"/>
          <w:kern w:val="2"/>
          <w:sz w:val="28"/>
          <w:szCs w:val="24"/>
        </w:rPr>
        <w:t>）、《混凝土物理力学性能试验方法标准》（</w:t>
      </w:r>
      <w:r w:rsidRPr="00306F9C">
        <w:rPr>
          <w:rFonts w:ascii="Times New Roman" w:eastAsia="仿宋" w:hint="eastAsia"/>
          <w:kern w:val="2"/>
          <w:sz w:val="28"/>
          <w:szCs w:val="24"/>
        </w:rPr>
        <w:t>GB/T 50081-2019</w:t>
      </w:r>
      <w:r w:rsidRPr="00306F9C">
        <w:rPr>
          <w:rFonts w:ascii="Times New Roman" w:eastAsia="仿宋" w:hint="eastAsia"/>
          <w:kern w:val="2"/>
          <w:sz w:val="28"/>
          <w:szCs w:val="24"/>
        </w:rPr>
        <w:t>）</w:t>
      </w:r>
      <w:r w:rsidR="00306F9C" w:rsidRPr="00306F9C">
        <w:rPr>
          <w:rFonts w:ascii="Times New Roman" w:eastAsia="仿宋" w:hint="eastAsia"/>
          <w:kern w:val="2"/>
          <w:sz w:val="28"/>
          <w:szCs w:val="24"/>
        </w:rPr>
        <w:t>、</w:t>
      </w:r>
      <w:r w:rsidRPr="00306F9C">
        <w:rPr>
          <w:rFonts w:ascii="Times New Roman" w:eastAsia="仿宋" w:hint="eastAsia"/>
          <w:kern w:val="2"/>
          <w:sz w:val="28"/>
          <w:szCs w:val="24"/>
        </w:rPr>
        <w:t>《普通混凝土长期性能和耐久性能试验方法标准》（</w:t>
      </w:r>
      <w:r w:rsidRPr="00306F9C">
        <w:rPr>
          <w:rFonts w:ascii="Times New Roman" w:eastAsia="仿宋" w:hint="eastAsia"/>
          <w:kern w:val="2"/>
          <w:sz w:val="28"/>
          <w:szCs w:val="24"/>
        </w:rPr>
        <w:t>GB/T 50082-2019</w:t>
      </w:r>
      <w:r w:rsidRPr="00306F9C">
        <w:rPr>
          <w:rFonts w:ascii="Times New Roman" w:eastAsia="仿宋" w:hint="eastAsia"/>
          <w:kern w:val="2"/>
          <w:sz w:val="28"/>
          <w:szCs w:val="24"/>
        </w:rPr>
        <w:t>）</w:t>
      </w:r>
      <w:r w:rsidR="00306F9C" w:rsidRPr="00306F9C">
        <w:rPr>
          <w:rFonts w:ascii="Times New Roman" w:eastAsia="仿宋" w:hint="eastAsia"/>
          <w:kern w:val="2"/>
          <w:sz w:val="28"/>
          <w:szCs w:val="24"/>
        </w:rPr>
        <w:t>、</w:t>
      </w:r>
      <w:r w:rsidR="00306F9C">
        <w:rPr>
          <w:rFonts w:ascii="Times New Roman" w:eastAsia="仿宋" w:hint="eastAsia"/>
          <w:kern w:val="2"/>
          <w:sz w:val="28"/>
          <w:szCs w:val="24"/>
        </w:rPr>
        <w:t>《</w:t>
      </w:r>
      <w:r w:rsidR="00306F9C" w:rsidRPr="00306F9C">
        <w:rPr>
          <w:rFonts w:ascii="Times New Roman" w:eastAsia="仿宋" w:hint="eastAsia"/>
          <w:kern w:val="2"/>
          <w:sz w:val="28"/>
          <w:szCs w:val="24"/>
        </w:rPr>
        <w:t>公路土工试验规程</w:t>
      </w:r>
      <w:r w:rsidR="00306F9C">
        <w:rPr>
          <w:rFonts w:ascii="Times New Roman" w:eastAsia="仿宋" w:hint="eastAsia"/>
          <w:kern w:val="2"/>
          <w:sz w:val="28"/>
          <w:szCs w:val="24"/>
        </w:rPr>
        <w:t>》（</w:t>
      </w:r>
      <w:r w:rsidR="00306F9C" w:rsidRPr="00306F9C">
        <w:rPr>
          <w:rFonts w:ascii="Times New Roman" w:eastAsia="仿宋" w:hint="eastAsia"/>
          <w:kern w:val="2"/>
          <w:sz w:val="28"/>
          <w:szCs w:val="24"/>
        </w:rPr>
        <w:t>JTG 3430</w:t>
      </w:r>
      <w:r w:rsidR="00306F9C">
        <w:rPr>
          <w:rFonts w:ascii="Times New Roman" w:eastAsia="仿宋" w:hint="eastAsia"/>
          <w:kern w:val="2"/>
          <w:sz w:val="28"/>
          <w:szCs w:val="24"/>
        </w:rPr>
        <w:t>-2020</w:t>
      </w:r>
      <w:r w:rsidR="00306F9C">
        <w:rPr>
          <w:rFonts w:ascii="Times New Roman" w:eastAsia="仿宋" w:hint="eastAsia"/>
          <w:kern w:val="2"/>
          <w:sz w:val="28"/>
          <w:szCs w:val="24"/>
        </w:rPr>
        <w:t>）</w:t>
      </w:r>
      <w:r w:rsidR="00306F9C" w:rsidRPr="00306F9C">
        <w:rPr>
          <w:rFonts w:ascii="Times New Roman" w:eastAsia="仿宋" w:hint="eastAsia"/>
          <w:kern w:val="2"/>
          <w:sz w:val="28"/>
          <w:szCs w:val="24"/>
        </w:rPr>
        <w:t>、</w:t>
      </w:r>
      <w:r w:rsidR="00B30E7C">
        <w:rPr>
          <w:rFonts w:ascii="Times New Roman" w:eastAsia="仿宋" w:hint="eastAsia"/>
          <w:kern w:val="2"/>
          <w:sz w:val="28"/>
          <w:szCs w:val="24"/>
        </w:rPr>
        <w:t>《</w:t>
      </w:r>
      <w:r w:rsidR="00B30E7C" w:rsidRPr="00306F9C">
        <w:rPr>
          <w:rFonts w:ascii="Times New Roman" w:eastAsia="仿宋" w:hint="eastAsia"/>
          <w:kern w:val="2"/>
          <w:sz w:val="28"/>
          <w:szCs w:val="24"/>
        </w:rPr>
        <w:t>公路工程集料试验规程</w:t>
      </w:r>
      <w:r w:rsidR="00B30E7C">
        <w:rPr>
          <w:rFonts w:ascii="Times New Roman" w:eastAsia="仿宋" w:hint="eastAsia"/>
          <w:kern w:val="2"/>
          <w:sz w:val="28"/>
          <w:szCs w:val="24"/>
        </w:rPr>
        <w:t>》（</w:t>
      </w:r>
      <w:r w:rsidR="00B30E7C" w:rsidRPr="00306F9C">
        <w:rPr>
          <w:rFonts w:ascii="Times New Roman" w:eastAsia="仿宋" w:hint="eastAsia"/>
          <w:kern w:val="2"/>
          <w:sz w:val="28"/>
          <w:szCs w:val="24"/>
        </w:rPr>
        <w:t>JTG 3432</w:t>
      </w:r>
      <w:r w:rsidR="00B30E7C">
        <w:rPr>
          <w:rFonts w:ascii="Times New Roman" w:eastAsia="仿宋" w:hint="eastAsia"/>
          <w:kern w:val="2"/>
          <w:sz w:val="28"/>
          <w:szCs w:val="24"/>
        </w:rPr>
        <w:t>-024</w:t>
      </w:r>
      <w:r w:rsidR="00B30E7C">
        <w:rPr>
          <w:rFonts w:ascii="Times New Roman" w:eastAsia="仿宋" w:hint="eastAsia"/>
          <w:kern w:val="2"/>
          <w:sz w:val="28"/>
          <w:szCs w:val="24"/>
        </w:rPr>
        <w:t>）</w:t>
      </w:r>
      <w:r w:rsidR="00306F9C" w:rsidRPr="00306F9C">
        <w:rPr>
          <w:rFonts w:ascii="Times New Roman" w:eastAsia="仿宋" w:hint="eastAsia"/>
          <w:kern w:val="2"/>
          <w:sz w:val="28"/>
          <w:szCs w:val="24"/>
        </w:rPr>
        <w:t>、</w:t>
      </w:r>
      <w:r w:rsidR="00B30E7C">
        <w:rPr>
          <w:rFonts w:ascii="Times New Roman" w:eastAsia="仿宋" w:hint="eastAsia"/>
          <w:kern w:val="2"/>
          <w:sz w:val="28"/>
          <w:szCs w:val="24"/>
        </w:rPr>
        <w:t>《</w:t>
      </w:r>
      <w:r w:rsidR="00B30E7C" w:rsidRPr="00306F9C">
        <w:rPr>
          <w:rFonts w:ascii="Times New Roman" w:eastAsia="仿宋" w:hint="eastAsia"/>
          <w:kern w:val="2"/>
          <w:sz w:val="28"/>
          <w:szCs w:val="24"/>
        </w:rPr>
        <w:t>水泥混凝土路面施工技术细则</w:t>
      </w:r>
      <w:r w:rsidR="00B30E7C">
        <w:rPr>
          <w:rFonts w:ascii="Times New Roman" w:eastAsia="仿宋" w:hint="eastAsia"/>
          <w:kern w:val="2"/>
          <w:sz w:val="28"/>
          <w:szCs w:val="24"/>
        </w:rPr>
        <w:t>》（</w:t>
      </w:r>
      <w:r w:rsidR="00B30E7C" w:rsidRPr="00306F9C">
        <w:rPr>
          <w:rFonts w:ascii="Times New Roman" w:eastAsia="仿宋" w:hint="eastAsia"/>
          <w:kern w:val="2"/>
          <w:sz w:val="28"/>
          <w:szCs w:val="24"/>
        </w:rPr>
        <w:t>JTG/T F30</w:t>
      </w:r>
      <w:r w:rsidR="00B30E7C">
        <w:rPr>
          <w:rFonts w:ascii="Times New Roman" w:eastAsia="仿宋" w:hint="eastAsia"/>
          <w:kern w:val="2"/>
          <w:sz w:val="28"/>
          <w:szCs w:val="24"/>
        </w:rPr>
        <w:t>-2014</w:t>
      </w:r>
      <w:r w:rsidR="00B30E7C">
        <w:rPr>
          <w:rFonts w:ascii="Times New Roman" w:eastAsia="仿宋" w:hint="eastAsia"/>
          <w:kern w:val="2"/>
          <w:sz w:val="28"/>
          <w:szCs w:val="24"/>
        </w:rPr>
        <w:t>）</w:t>
      </w:r>
      <w:r w:rsidR="00306F9C" w:rsidRPr="00306F9C">
        <w:rPr>
          <w:rFonts w:ascii="Times New Roman" w:eastAsia="仿宋" w:hint="eastAsia"/>
          <w:kern w:val="2"/>
          <w:sz w:val="28"/>
          <w:szCs w:val="24"/>
        </w:rPr>
        <w:t>、</w:t>
      </w:r>
      <w:r w:rsidR="00B30E7C">
        <w:rPr>
          <w:rFonts w:ascii="Times New Roman" w:eastAsia="仿宋" w:hint="eastAsia"/>
          <w:kern w:val="2"/>
          <w:sz w:val="28"/>
          <w:szCs w:val="24"/>
        </w:rPr>
        <w:lastRenderedPageBreak/>
        <w:t>《</w:t>
      </w:r>
      <w:r w:rsidR="00B30E7C" w:rsidRPr="00306F9C">
        <w:rPr>
          <w:rFonts w:ascii="Times New Roman" w:eastAsia="仿宋" w:hint="eastAsia"/>
          <w:kern w:val="2"/>
          <w:sz w:val="28"/>
          <w:szCs w:val="24"/>
        </w:rPr>
        <w:t>公路工程水泥及水泥混凝土试验规程</w:t>
      </w:r>
      <w:r w:rsidR="00B30E7C">
        <w:rPr>
          <w:rFonts w:ascii="Times New Roman" w:eastAsia="仿宋" w:hint="eastAsia"/>
          <w:kern w:val="2"/>
          <w:sz w:val="28"/>
          <w:szCs w:val="24"/>
        </w:rPr>
        <w:t>》（</w:t>
      </w:r>
      <w:r w:rsidR="00B30E7C" w:rsidRPr="00306F9C">
        <w:rPr>
          <w:rFonts w:ascii="Times New Roman" w:eastAsia="仿宋" w:hint="eastAsia"/>
          <w:kern w:val="2"/>
          <w:sz w:val="28"/>
          <w:szCs w:val="24"/>
        </w:rPr>
        <w:t>JTG 3420</w:t>
      </w:r>
      <w:r w:rsidR="00B30E7C">
        <w:rPr>
          <w:rFonts w:ascii="Times New Roman" w:eastAsia="仿宋" w:hint="eastAsia"/>
          <w:kern w:val="2"/>
          <w:sz w:val="28"/>
          <w:szCs w:val="24"/>
        </w:rPr>
        <w:t>-2020</w:t>
      </w:r>
      <w:r w:rsidR="00B30E7C">
        <w:rPr>
          <w:rFonts w:ascii="Times New Roman" w:eastAsia="仿宋" w:hint="eastAsia"/>
          <w:kern w:val="2"/>
          <w:sz w:val="28"/>
          <w:szCs w:val="24"/>
        </w:rPr>
        <w:t>）</w:t>
      </w:r>
      <w:r w:rsidRPr="00306F9C">
        <w:rPr>
          <w:rFonts w:ascii="Times New Roman" w:eastAsia="仿宋" w:hint="eastAsia"/>
          <w:kern w:val="2"/>
          <w:sz w:val="28"/>
          <w:szCs w:val="24"/>
        </w:rPr>
        <w:t>对乡村基础设施环保水泥及混凝土进行强度及耐久性试验分析，提出符合要求的乡村基础设施环保水泥及混凝土的技术指标。</w:t>
      </w:r>
    </w:p>
    <w:p w14:paraId="43D334A5" w14:textId="77777777" w:rsidR="00AE5F51" w:rsidRDefault="00000000">
      <w:pPr>
        <w:ind w:firstLine="560"/>
      </w:pPr>
      <w:r>
        <w:rPr>
          <w:rFonts w:hint="eastAsia"/>
        </w:rPr>
        <w:t>在充分试验、工程应用及跟踪检测的基础上，本规范结合现行公路行业标准，以下位标准满足上位标准，完善了上位标准中以天然砂砾为集料的乡村基础设施环保水泥及混凝土没有相关约束的不足，起到有益补充，进一步助力新技术在乡村振兴中的应用。</w:t>
      </w:r>
    </w:p>
    <w:p w14:paraId="1897687F" w14:textId="77777777" w:rsidR="00AE5F51" w:rsidRDefault="00000000">
      <w:pPr>
        <w:pStyle w:val="1"/>
      </w:pPr>
      <w:bookmarkStart w:id="8" w:name="_Toc5480"/>
      <w:r>
        <w:rPr>
          <w:rFonts w:hint="eastAsia"/>
        </w:rPr>
        <w:t>五、主要条款的说明</w:t>
      </w:r>
      <w:bookmarkEnd w:id="8"/>
      <w:r>
        <w:rPr>
          <w:rFonts w:hint="eastAsia"/>
        </w:rPr>
        <w:t xml:space="preserve"> </w:t>
      </w:r>
    </w:p>
    <w:p w14:paraId="03909FB7" w14:textId="77777777" w:rsidR="00AE5F51" w:rsidRDefault="00000000">
      <w:pPr>
        <w:ind w:firstLine="560"/>
      </w:pPr>
      <w:r>
        <w:rPr>
          <w:rFonts w:hint="eastAsia"/>
        </w:rPr>
        <w:t>本标准分为</w:t>
      </w:r>
      <w:r>
        <w:rPr>
          <w:rFonts w:hint="eastAsia"/>
        </w:rPr>
        <w:t>7</w:t>
      </w:r>
      <w:r>
        <w:rPr>
          <w:rFonts w:hint="eastAsia"/>
        </w:rPr>
        <w:t>章、</w:t>
      </w:r>
      <w:r>
        <w:rPr>
          <w:rFonts w:hint="eastAsia"/>
        </w:rPr>
        <w:t>1</w:t>
      </w:r>
      <w:r>
        <w:rPr>
          <w:rFonts w:hint="eastAsia"/>
        </w:rPr>
        <w:t>个附录，主要包括：</w:t>
      </w:r>
      <w:r>
        <w:rPr>
          <w:rFonts w:hint="eastAsia"/>
        </w:rPr>
        <w:t>1</w:t>
      </w:r>
      <w:r>
        <w:rPr>
          <w:rFonts w:hint="eastAsia"/>
        </w:rPr>
        <w:t>范围、</w:t>
      </w:r>
      <w:r>
        <w:rPr>
          <w:rFonts w:hint="eastAsia"/>
        </w:rPr>
        <w:t>2</w:t>
      </w:r>
      <w:r>
        <w:rPr>
          <w:rFonts w:hint="eastAsia"/>
        </w:rPr>
        <w:t>规范性引用文件、</w:t>
      </w:r>
      <w:r>
        <w:rPr>
          <w:rFonts w:hint="eastAsia"/>
        </w:rPr>
        <w:t>3</w:t>
      </w:r>
      <w:r>
        <w:rPr>
          <w:rFonts w:hint="eastAsia"/>
        </w:rPr>
        <w:t>术语、定义和符号、</w:t>
      </w:r>
      <w:r>
        <w:rPr>
          <w:rFonts w:hint="eastAsia"/>
        </w:rPr>
        <w:t>4</w:t>
      </w:r>
      <w:r>
        <w:rPr>
          <w:rFonts w:hint="eastAsia"/>
        </w:rPr>
        <w:t>一般规定、</w:t>
      </w:r>
      <w:r>
        <w:rPr>
          <w:rFonts w:hint="eastAsia"/>
        </w:rPr>
        <w:t>5</w:t>
      </w:r>
      <w:r>
        <w:rPr>
          <w:rFonts w:hint="eastAsia"/>
        </w:rPr>
        <w:t>原材料要求、</w:t>
      </w:r>
      <w:r>
        <w:rPr>
          <w:rFonts w:hint="eastAsia"/>
        </w:rPr>
        <w:t>6</w:t>
      </w:r>
      <w:r>
        <w:rPr>
          <w:rFonts w:hint="eastAsia"/>
        </w:rPr>
        <w:t>乡村基础设施环保水泥混凝土技术要求、</w:t>
      </w:r>
      <w:r>
        <w:rPr>
          <w:rFonts w:hint="eastAsia"/>
        </w:rPr>
        <w:t>7</w:t>
      </w:r>
      <w:r>
        <w:rPr>
          <w:rFonts w:hint="eastAsia"/>
        </w:rPr>
        <w:t>移动拌合站设备技术要求、附录</w:t>
      </w:r>
      <w:r>
        <w:t>A</w:t>
      </w:r>
      <w:r>
        <w:rPr>
          <w:rFonts w:hint="eastAsia"/>
        </w:rPr>
        <w:t>水泥改性指数试验方法（规范性）。</w:t>
      </w:r>
    </w:p>
    <w:p w14:paraId="5E4BDF35" w14:textId="77777777" w:rsidR="00AE5F51" w:rsidRDefault="00000000">
      <w:pPr>
        <w:pStyle w:val="a8"/>
        <w:numPr>
          <w:ilvl w:val="1"/>
          <w:numId w:val="0"/>
        </w:numPr>
        <w:spacing w:beforeLines="0" w:before="0" w:afterLines="0" w:after="0"/>
        <w:outlineLvl w:val="1"/>
        <w:rPr>
          <w:rFonts w:ascii="Times New Roman" w:eastAsia="仿宋"/>
          <w:kern w:val="2"/>
          <w:sz w:val="28"/>
          <w:szCs w:val="24"/>
        </w:rPr>
      </w:pPr>
      <w:bookmarkStart w:id="9" w:name="_Toc132106780"/>
      <w:bookmarkStart w:id="10" w:name="_Toc4120"/>
      <w:r>
        <w:rPr>
          <w:rFonts w:ascii="Times New Roman" w:eastAsia="仿宋" w:hint="eastAsia"/>
          <w:kern w:val="2"/>
          <w:sz w:val="28"/>
          <w:szCs w:val="24"/>
        </w:rPr>
        <w:t>5.1</w:t>
      </w:r>
      <w:r>
        <w:rPr>
          <w:rFonts w:ascii="Times New Roman" w:eastAsia="仿宋" w:hint="eastAsia"/>
          <w:kern w:val="2"/>
          <w:sz w:val="28"/>
          <w:szCs w:val="24"/>
        </w:rPr>
        <w:t>原材料要求</w:t>
      </w:r>
      <w:bookmarkStart w:id="11" w:name="_Toc132106781"/>
      <w:bookmarkEnd w:id="9"/>
      <w:bookmarkEnd w:id="10"/>
    </w:p>
    <w:bookmarkEnd w:id="11"/>
    <w:p w14:paraId="1FBEE925" w14:textId="77777777" w:rsidR="00AE5F51" w:rsidRDefault="00000000">
      <w:pPr>
        <w:pStyle w:val="aa"/>
        <w:numPr>
          <w:ilvl w:val="3"/>
          <w:numId w:val="0"/>
        </w:numPr>
        <w:spacing w:beforeLines="0" w:before="0" w:afterLines="0" w:after="0"/>
        <w:rPr>
          <w:rFonts w:ascii="Times New Roman" w:eastAsia="仿宋"/>
          <w:kern w:val="2"/>
          <w:sz w:val="28"/>
          <w:szCs w:val="24"/>
        </w:rPr>
      </w:pPr>
      <w:r>
        <w:rPr>
          <w:rFonts w:ascii="Times New Roman" w:eastAsia="仿宋" w:hint="eastAsia"/>
          <w:kern w:val="2"/>
          <w:sz w:val="28"/>
          <w:szCs w:val="24"/>
        </w:rPr>
        <w:t>5.1.1</w:t>
      </w:r>
      <w:r>
        <w:rPr>
          <w:rFonts w:ascii="Times New Roman" w:eastAsia="仿宋" w:hint="eastAsia"/>
          <w:kern w:val="2"/>
          <w:sz w:val="28"/>
          <w:szCs w:val="24"/>
        </w:rPr>
        <w:t>激发改性剂</w:t>
      </w:r>
    </w:p>
    <w:p w14:paraId="7A02F1B3" w14:textId="77777777" w:rsidR="00AE5F51" w:rsidRDefault="00000000">
      <w:pPr>
        <w:pStyle w:val="aa"/>
        <w:numPr>
          <w:ilvl w:val="3"/>
          <w:numId w:val="0"/>
        </w:numPr>
        <w:spacing w:beforeLines="0" w:before="0" w:afterLines="0" w:after="0"/>
        <w:ind w:firstLineChars="200" w:firstLine="560"/>
        <w:outlineLvl w:val="9"/>
        <w:rPr>
          <w:rFonts w:ascii="Times New Roman" w:eastAsia="仿宋"/>
          <w:kern w:val="2"/>
          <w:sz w:val="28"/>
          <w:szCs w:val="24"/>
        </w:rPr>
      </w:pPr>
      <w:bookmarkStart w:id="12" w:name="_Toc11025"/>
      <w:r>
        <w:rPr>
          <w:rFonts w:ascii="Times New Roman" w:eastAsia="仿宋" w:hint="eastAsia"/>
          <w:kern w:val="2"/>
          <w:sz w:val="28"/>
          <w:szCs w:val="24"/>
        </w:rPr>
        <w:t>在《通用硅酸盐水泥标准》（</w:t>
      </w:r>
      <w:r>
        <w:rPr>
          <w:rFonts w:ascii="Times New Roman" w:eastAsia="仿宋" w:hint="eastAsia"/>
          <w:kern w:val="2"/>
          <w:sz w:val="28"/>
          <w:szCs w:val="24"/>
        </w:rPr>
        <w:t>GB 175</w:t>
      </w:r>
      <w:r>
        <w:rPr>
          <w:rFonts w:ascii="Times New Roman" w:eastAsia="仿宋" w:hint="eastAsia"/>
          <w:kern w:val="2"/>
          <w:sz w:val="28"/>
          <w:szCs w:val="24"/>
        </w:rPr>
        <w:t>）中对六类硅酸盐水泥组分做了规定，以熟料和石膏为主要材料，混合材是在水泥种类满足强度要求的情况下增加水泥经济价值为目的而加入的材料，与熟料相比活性较低或没有活性。乡村基础设施环保水泥的生产是在普通硅酸盐水泥生产过程最后的磨细阶段，加入适量激发改性剂与普通硅酸盐水泥的组成成分共同磨细而成，激发改性剂可减小集料中细颗粒物（</w:t>
      </w:r>
      <w:r>
        <w:rPr>
          <w:rFonts w:ascii="Times New Roman" w:eastAsia="仿宋" w:hint="eastAsia"/>
          <w:kern w:val="2"/>
          <w:sz w:val="28"/>
          <w:szCs w:val="24"/>
        </w:rPr>
        <w:t>0.075mm</w:t>
      </w:r>
      <w:r>
        <w:rPr>
          <w:rFonts w:ascii="Times New Roman" w:eastAsia="仿宋" w:hint="eastAsia"/>
          <w:kern w:val="2"/>
          <w:sz w:val="28"/>
          <w:szCs w:val="24"/>
        </w:rPr>
        <w:t>粒径以下）含泥量对强度的不利影响。因此，将熟料、石膏、混合材作为乡村基础设施环保水泥的通用原材料，并按普通硅酸盐水泥技术要求进行控制，保证乡村基础</w:t>
      </w:r>
      <w:r>
        <w:rPr>
          <w:rFonts w:ascii="Times New Roman" w:eastAsia="仿宋" w:hint="eastAsia"/>
          <w:kern w:val="2"/>
          <w:sz w:val="28"/>
          <w:szCs w:val="24"/>
        </w:rPr>
        <w:lastRenderedPageBreak/>
        <w:t>设施环保水泥水化反应强度的形成。</w:t>
      </w:r>
      <w:bookmarkEnd w:id="12"/>
    </w:p>
    <w:p w14:paraId="5DFF683F" w14:textId="77777777" w:rsidR="00AE5F51" w:rsidRDefault="00000000">
      <w:pPr>
        <w:pStyle w:val="aa"/>
        <w:numPr>
          <w:ilvl w:val="3"/>
          <w:numId w:val="0"/>
        </w:numPr>
        <w:spacing w:beforeLines="0" w:before="0" w:afterLines="0" w:after="0"/>
        <w:ind w:firstLineChars="200" w:firstLine="560"/>
        <w:outlineLvl w:val="9"/>
        <w:rPr>
          <w:rFonts w:ascii="Times New Roman" w:eastAsia="仿宋"/>
          <w:kern w:val="2"/>
          <w:sz w:val="28"/>
          <w:szCs w:val="24"/>
        </w:rPr>
      </w:pPr>
      <w:bookmarkStart w:id="13" w:name="_Toc3043"/>
      <w:r>
        <w:rPr>
          <w:rFonts w:ascii="Times New Roman" w:eastAsia="仿宋" w:hint="eastAsia"/>
          <w:kern w:val="2"/>
          <w:sz w:val="28"/>
          <w:szCs w:val="24"/>
        </w:rPr>
        <w:t>激发改性剂中主要成分为活性金属氧化物和氢氧化物等。激发改性剂中对有害物质做出要求，</w:t>
      </w:r>
      <w:r>
        <w:rPr>
          <w:rFonts w:ascii="Times New Roman" w:eastAsia="仿宋" w:hint="eastAsia"/>
          <w:kern w:val="2"/>
          <w:sz w:val="28"/>
          <w:szCs w:val="24"/>
        </w:rPr>
        <w:t>MgO</w:t>
      </w:r>
      <w:r>
        <w:rPr>
          <w:rFonts w:ascii="Times New Roman" w:eastAsia="仿宋" w:hint="eastAsia"/>
          <w:kern w:val="2"/>
          <w:sz w:val="28"/>
          <w:szCs w:val="24"/>
        </w:rPr>
        <w:t>、</w:t>
      </w:r>
      <w:r>
        <w:rPr>
          <w:rFonts w:ascii="Times New Roman" w:eastAsia="仿宋" w:hint="eastAsia"/>
          <w:kern w:val="2"/>
          <w:sz w:val="28"/>
          <w:szCs w:val="24"/>
        </w:rPr>
        <w:t>f-CaO</w:t>
      </w:r>
      <w:r>
        <w:rPr>
          <w:rFonts w:ascii="Times New Roman" w:eastAsia="仿宋" w:hint="eastAsia"/>
          <w:kern w:val="2"/>
          <w:sz w:val="28"/>
          <w:szCs w:val="24"/>
        </w:rPr>
        <w:t>、</w:t>
      </w:r>
      <w:r>
        <w:rPr>
          <w:rFonts w:ascii="Times New Roman" w:eastAsia="仿宋" w:hint="eastAsia"/>
          <w:kern w:val="2"/>
          <w:sz w:val="28"/>
          <w:szCs w:val="24"/>
        </w:rPr>
        <w:t>SO</w:t>
      </w:r>
      <w:r>
        <w:rPr>
          <w:rFonts w:ascii="Times New Roman" w:eastAsia="仿宋" w:hint="eastAsia"/>
          <w:kern w:val="2"/>
          <w:sz w:val="28"/>
          <w:szCs w:val="24"/>
          <w:vertAlign w:val="subscript"/>
        </w:rPr>
        <w:t>3</w:t>
      </w:r>
      <w:r>
        <w:rPr>
          <w:rFonts w:ascii="Times New Roman" w:eastAsia="仿宋" w:hint="eastAsia"/>
          <w:kern w:val="2"/>
          <w:sz w:val="28"/>
          <w:szCs w:val="24"/>
        </w:rPr>
        <w:t>、氯离子应满足《规程》要求。此外，激发改性剂掺量为水泥用量的</w:t>
      </w:r>
      <w:r>
        <w:rPr>
          <w:rFonts w:ascii="Times New Roman" w:eastAsia="仿宋" w:hint="eastAsia"/>
          <w:kern w:val="2"/>
          <w:sz w:val="28"/>
          <w:szCs w:val="24"/>
        </w:rPr>
        <w:t>1%</w:t>
      </w:r>
      <w:r>
        <w:rPr>
          <w:rFonts w:ascii="Times New Roman" w:eastAsia="仿宋" w:hint="eastAsia"/>
          <w:kern w:val="2"/>
          <w:sz w:val="28"/>
          <w:szCs w:val="24"/>
        </w:rPr>
        <w:t>～</w:t>
      </w:r>
      <w:r>
        <w:rPr>
          <w:rFonts w:ascii="Times New Roman" w:eastAsia="仿宋" w:hint="eastAsia"/>
          <w:kern w:val="2"/>
          <w:sz w:val="28"/>
          <w:szCs w:val="24"/>
        </w:rPr>
        <w:t>5%</w:t>
      </w:r>
      <w:r>
        <w:rPr>
          <w:rFonts w:ascii="Times New Roman" w:eastAsia="仿宋" w:hint="eastAsia"/>
          <w:kern w:val="2"/>
          <w:sz w:val="28"/>
          <w:szCs w:val="24"/>
        </w:rPr>
        <w:t>，该指标主要根据集料含泥量的多少而定，做到经济合理。</w:t>
      </w:r>
      <w:bookmarkEnd w:id="13"/>
    </w:p>
    <w:p w14:paraId="2A4F1B6B" w14:textId="77777777" w:rsidR="00AE5F51" w:rsidRDefault="00000000">
      <w:pPr>
        <w:pStyle w:val="aa"/>
        <w:numPr>
          <w:ilvl w:val="3"/>
          <w:numId w:val="0"/>
        </w:numPr>
        <w:spacing w:beforeLines="0" w:before="0" w:afterLines="0" w:after="0"/>
        <w:rPr>
          <w:rFonts w:ascii="Times New Roman" w:eastAsia="仿宋"/>
          <w:kern w:val="2"/>
          <w:sz w:val="28"/>
          <w:szCs w:val="24"/>
        </w:rPr>
      </w:pPr>
      <w:r>
        <w:rPr>
          <w:rFonts w:ascii="Times New Roman" w:eastAsia="仿宋" w:hint="eastAsia"/>
          <w:kern w:val="2"/>
          <w:sz w:val="28"/>
          <w:szCs w:val="24"/>
        </w:rPr>
        <w:t>5.1.2</w:t>
      </w:r>
      <w:r>
        <w:rPr>
          <w:rFonts w:ascii="Times New Roman" w:eastAsia="仿宋" w:hint="eastAsia"/>
          <w:kern w:val="2"/>
          <w:sz w:val="28"/>
          <w:szCs w:val="24"/>
        </w:rPr>
        <w:t>掺入激发改性剂的效果分析</w:t>
      </w:r>
    </w:p>
    <w:p w14:paraId="37DBAC3E" w14:textId="77777777" w:rsidR="00AE5F51" w:rsidRDefault="00000000">
      <w:pPr>
        <w:autoSpaceDE w:val="0"/>
        <w:autoSpaceDN w:val="0"/>
        <w:adjustRightInd w:val="0"/>
        <w:spacing w:line="360" w:lineRule="auto"/>
        <w:ind w:firstLine="560"/>
      </w:pPr>
      <w:bookmarkStart w:id="14" w:name="_Toc26900"/>
      <w:r>
        <w:rPr>
          <w:rFonts w:hint="eastAsia"/>
        </w:rPr>
        <w:t>（</w:t>
      </w:r>
      <w:r>
        <w:rPr>
          <w:rFonts w:hint="eastAsia"/>
        </w:rPr>
        <w:t>1</w:t>
      </w:r>
      <w:r>
        <w:rPr>
          <w:rFonts w:hint="eastAsia"/>
        </w:rPr>
        <w:t>）化学分析</w:t>
      </w:r>
    </w:p>
    <w:p w14:paraId="016B8E3C" w14:textId="77777777" w:rsidR="00AE5F51" w:rsidRDefault="00000000">
      <w:pPr>
        <w:spacing w:line="360" w:lineRule="auto"/>
        <w:ind w:firstLine="560"/>
      </w:pPr>
      <w:r>
        <w:rPr>
          <w:rFonts w:hint="eastAsia"/>
        </w:rPr>
        <w:t>普通硅酸盐水泥熟料主要矿物成分为硅酸三钙（</w:t>
      </w:r>
      <w:r>
        <w:rPr>
          <w:rFonts w:hint="eastAsia"/>
        </w:rPr>
        <w:t>C</w:t>
      </w:r>
      <w:r>
        <w:rPr>
          <w:rFonts w:hint="eastAsia"/>
          <w:vertAlign w:val="subscript"/>
        </w:rPr>
        <w:t>3</w:t>
      </w:r>
      <w:r>
        <w:rPr>
          <w:rFonts w:hint="eastAsia"/>
        </w:rPr>
        <w:t>S</w:t>
      </w:r>
      <w:r>
        <w:rPr>
          <w:rFonts w:hint="eastAsia"/>
        </w:rPr>
        <w:t>）、硅酸二钙（</w:t>
      </w:r>
      <w:r>
        <w:rPr>
          <w:rFonts w:hint="eastAsia"/>
        </w:rPr>
        <w:t>C</w:t>
      </w:r>
      <w:r>
        <w:rPr>
          <w:rFonts w:hint="eastAsia"/>
          <w:vertAlign w:val="subscript"/>
        </w:rPr>
        <w:t>2</w:t>
      </w:r>
      <w:r>
        <w:rPr>
          <w:rFonts w:hint="eastAsia"/>
        </w:rPr>
        <w:t>S</w:t>
      </w:r>
      <w:r>
        <w:rPr>
          <w:rFonts w:hint="eastAsia"/>
        </w:rPr>
        <w:t>）、铝酸三钙（</w:t>
      </w:r>
      <w:r>
        <w:rPr>
          <w:rFonts w:hint="eastAsia"/>
        </w:rPr>
        <w:t>C</w:t>
      </w:r>
      <w:r>
        <w:rPr>
          <w:rFonts w:hint="eastAsia"/>
          <w:vertAlign w:val="subscript"/>
        </w:rPr>
        <w:t>3</w:t>
      </w:r>
      <w:r>
        <w:rPr>
          <w:rFonts w:hint="eastAsia"/>
        </w:rPr>
        <w:t>A</w:t>
      </w:r>
      <w:r>
        <w:rPr>
          <w:rFonts w:hint="eastAsia"/>
        </w:rPr>
        <w:t>）、铁铝酸四钙（</w:t>
      </w:r>
      <w:r>
        <w:rPr>
          <w:rFonts w:hint="eastAsia"/>
        </w:rPr>
        <w:t>C</w:t>
      </w:r>
      <w:r>
        <w:rPr>
          <w:rFonts w:hint="eastAsia"/>
          <w:vertAlign w:val="subscript"/>
        </w:rPr>
        <w:t>4</w:t>
      </w:r>
      <w:r>
        <w:rPr>
          <w:rFonts w:hint="eastAsia"/>
        </w:rPr>
        <w:t>AF</w:t>
      </w:r>
      <w:r>
        <w:rPr>
          <w:rFonts w:hint="eastAsia"/>
        </w:rPr>
        <w:t>），对水化胶凝具有决定性的成分为硅酸三钙。利用傅里叶红外光谱对普通硅酸盐</w:t>
      </w:r>
      <w:r>
        <w:rPr>
          <w:rFonts w:hint="eastAsia"/>
        </w:rPr>
        <w:t>42.5#</w:t>
      </w:r>
      <w:r>
        <w:rPr>
          <w:rFonts w:hint="eastAsia"/>
        </w:rPr>
        <w:t>水泥分析可发现（图</w:t>
      </w:r>
      <w:r>
        <w:rPr>
          <w:rFonts w:hint="eastAsia"/>
        </w:rPr>
        <w:t>5-1</w:t>
      </w:r>
      <w:r>
        <w:rPr>
          <w:rFonts w:hint="eastAsia"/>
        </w:rPr>
        <w:t>），在波峰</w:t>
      </w:r>
      <w:r>
        <w:rPr>
          <w:rFonts w:hint="eastAsia"/>
        </w:rPr>
        <w:t>876 cm</w:t>
      </w:r>
      <w:r>
        <w:rPr>
          <w:rFonts w:hint="eastAsia"/>
          <w:vertAlign w:val="superscript"/>
        </w:rPr>
        <w:t>-1</w:t>
      </w:r>
      <w:r>
        <w:rPr>
          <w:rFonts w:hint="eastAsia"/>
        </w:rPr>
        <w:t>处特征峰强度大，根据无机非金属图谱可判定该处为硅酸三钙和硅酸二钙基团，波峰</w:t>
      </w:r>
      <w:r>
        <w:rPr>
          <w:rFonts w:hint="eastAsia"/>
        </w:rPr>
        <w:t>1128 cm</w:t>
      </w:r>
      <w:r>
        <w:rPr>
          <w:rFonts w:hint="eastAsia"/>
          <w:vertAlign w:val="superscript"/>
        </w:rPr>
        <w:t>-1</w:t>
      </w:r>
      <w:r>
        <w:rPr>
          <w:rFonts w:hint="eastAsia"/>
        </w:rPr>
        <w:t>为铁铝酸四钙，波峰</w:t>
      </w:r>
      <w:r>
        <w:rPr>
          <w:rFonts w:hint="eastAsia"/>
        </w:rPr>
        <w:t>1410 cm</w:t>
      </w:r>
      <w:r>
        <w:rPr>
          <w:rFonts w:hint="eastAsia"/>
          <w:vertAlign w:val="superscript"/>
        </w:rPr>
        <w:t>-1</w:t>
      </w:r>
      <w:r>
        <w:rPr>
          <w:rFonts w:hint="eastAsia"/>
        </w:rPr>
        <w:t>附近为铝酸三钙，在</w:t>
      </w:r>
      <w:r>
        <w:rPr>
          <w:rFonts w:hint="eastAsia"/>
        </w:rPr>
        <w:t>2300</w:t>
      </w:r>
      <w:r>
        <w:rPr>
          <w:rFonts w:hint="eastAsia"/>
        </w:rPr>
        <w:t>～</w:t>
      </w:r>
      <w:r>
        <w:rPr>
          <w:rFonts w:hint="eastAsia"/>
        </w:rPr>
        <w:t>2400 cm</w:t>
      </w:r>
      <w:r>
        <w:rPr>
          <w:rFonts w:hint="eastAsia"/>
          <w:vertAlign w:val="superscript"/>
        </w:rPr>
        <w:t>-1</w:t>
      </w:r>
      <w:r>
        <w:rPr>
          <w:rFonts w:hint="eastAsia"/>
        </w:rPr>
        <w:t>范围为硅酸三钙中掺杂的少量其他氧化物。</w:t>
      </w:r>
    </w:p>
    <w:p w14:paraId="32437E37" w14:textId="6778D376" w:rsidR="00B30E7C" w:rsidRDefault="00B30E7C" w:rsidP="00B30E7C">
      <w:pPr>
        <w:spacing w:line="360" w:lineRule="auto"/>
        <w:ind w:firstLineChars="83" w:firstLine="199"/>
        <w:jc w:val="center"/>
        <w:rPr>
          <w:rFonts w:asciiTheme="minorEastAsia" w:hAnsiTheme="minorEastAsia"/>
          <w:sz w:val="24"/>
        </w:rPr>
      </w:pPr>
      <w:r w:rsidRPr="00B30E7C">
        <w:rPr>
          <w:rFonts w:asciiTheme="minorEastAsia" w:hAnsiTheme="minorEastAsia"/>
          <w:noProof/>
          <w:sz w:val="24"/>
        </w:rPr>
        <w:drawing>
          <wp:inline distT="0" distB="0" distL="0" distR="0" wp14:anchorId="215543A4" wp14:editId="77CEC00C">
            <wp:extent cx="5017324" cy="2757789"/>
            <wp:effectExtent l="0" t="0" r="0" b="5080"/>
            <wp:docPr id="17621980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98008" name=""/>
                    <pic:cNvPicPr/>
                  </pic:nvPicPr>
                  <pic:blipFill>
                    <a:blip r:embed="rId17"/>
                    <a:stretch>
                      <a:fillRect/>
                    </a:stretch>
                  </pic:blipFill>
                  <pic:spPr>
                    <a:xfrm>
                      <a:off x="0" y="0"/>
                      <a:ext cx="5039135" cy="2769778"/>
                    </a:xfrm>
                    <a:prstGeom prst="rect">
                      <a:avLst/>
                    </a:prstGeom>
                  </pic:spPr>
                </pic:pic>
              </a:graphicData>
            </a:graphic>
          </wp:inline>
        </w:drawing>
      </w:r>
    </w:p>
    <w:p w14:paraId="7CEF47A1" w14:textId="77777777" w:rsidR="00B30E7C" w:rsidRDefault="00B30E7C" w:rsidP="00B30E7C">
      <w:pPr>
        <w:spacing w:line="360" w:lineRule="auto"/>
        <w:ind w:firstLine="560"/>
        <w:jc w:val="center"/>
      </w:pPr>
      <w:r>
        <w:rPr>
          <w:rFonts w:hint="eastAsia"/>
        </w:rPr>
        <w:t>图</w:t>
      </w:r>
      <w:r>
        <w:rPr>
          <w:rFonts w:hint="eastAsia"/>
        </w:rPr>
        <w:t>5-1</w:t>
      </w:r>
      <w:r>
        <w:rPr>
          <w:rFonts w:hint="eastAsia"/>
        </w:rPr>
        <w:t>普通水泥红外光谱对比图</w:t>
      </w:r>
    </w:p>
    <w:p w14:paraId="208D055B" w14:textId="0D5ED9F5" w:rsidR="00AE5F51" w:rsidRDefault="00000000">
      <w:pPr>
        <w:spacing w:line="360" w:lineRule="auto"/>
        <w:ind w:firstLine="560"/>
      </w:pPr>
      <w:r>
        <w:rPr>
          <w:rFonts w:hint="eastAsia"/>
        </w:rPr>
        <w:lastRenderedPageBreak/>
        <w:t>乡村基础设施环保水泥是在普通水泥当中加入适量改性剂，同时含有少量</w:t>
      </w:r>
      <w:r>
        <w:rPr>
          <w:rFonts w:hint="eastAsia"/>
        </w:rPr>
        <w:t>Fe</w:t>
      </w:r>
      <w:r>
        <w:rPr>
          <w:rFonts w:hint="eastAsia"/>
          <w:vertAlign w:val="subscript"/>
        </w:rPr>
        <w:t>2</w:t>
      </w:r>
      <w:r>
        <w:rPr>
          <w:rFonts w:hint="eastAsia"/>
        </w:rPr>
        <w:t>O</w:t>
      </w:r>
      <w:r>
        <w:rPr>
          <w:rFonts w:hint="eastAsia"/>
          <w:vertAlign w:val="subscript"/>
        </w:rPr>
        <w:t>3</w:t>
      </w:r>
      <w:r>
        <w:rPr>
          <w:rFonts w:hint="eastAsia"/>
        </w:rPr>
        <w:t>、</w:t>
      </w:r>
      <w:r>
        <w:rPr>
          <w:rFonts w:hint="eastAsia"/>
        </w:rPr>
        <w:t>CaO</w:t>
      </w:r>
      <w:r>
        <w:rPr>
          <w:rFonts w:hint="eastAsia"/>
        </w:rPr>
        <w:t>和</w:t>
      </w:r>
      <w:r>
        <w:rPr>
          <w:rFonts w:hint="eastAsia"/>
        </w:rPr>
        <w:t>MgO</w:t>
      </w:r>
      <w:r>
        <w:rPr>
          <w:rFonts w:hint="eastAsia"/>
        </w:rPr>
        <w:t>。图</w:t>
      </w:r>
      <w:r>
        <w:rPr>
          <w:rFonts w:hint="eastAsia"/>
        </w:rPr>
        <w:t>5-2</w:t>
      </w:r>
      <w:r>
        <w:rPr>
          <w:rFonts w:hint="eastAsia"/>
        </w:rPr>
        <w:t>为激发改性剂红外光谱图，可看到改性剂基本为纯矿物形式，主要为</w:t>
      </w:r>
      <w:r>
        <w:rPr>
          <w:rFonts w:hint="eastAsia"/>
        </w:rPr>
        <w:t>800</w:t>
      </w:r>
      <w:r>
        <w:rPr>
          <w:rFonts w:hint="eastAsia"/>
        </w:rPr>
        <w:t>～</w:t>
      </w:r>
      <w:r>
        <w:rPr>
          <w:rFonts w:hint="eastAsia"/>
        </w:rPr>
        <w:t>1250 cm</w:t>
      </w:r>
      <w:r>
        <w:rPr>
          <w:rFonts w:hint="eastAsia"/>
          <w:vertAlign w:val="superscript"/>
        </w:rPr>
        <w:t>-1</w:t>
      </w:r>
      <w:r>
        <w:rPr>
          <w:rFonts w:hint="eastAsia"/>
        </w:rPr>
        <w:t>波峰内的硅、铝基材料，与水泥熟料红外光谱特征峰很相似。通过将普通水泥与一定比例的改性剂混合研磨，制得具有较高胶凝性的水泥。对乡村基础设施环保水泥进行红外光谱分析可知，图</w:t>
      </w:r>
      <w:r>
        <w:rPr>
          <w:rFonts w:hint="eastAsia"/>
        </w:rPr>
        <w:t>5-1</w:t>
      </w:r>
      <w:r>
        <w:rPr>
          <w:rFonts w:hint="eastAsia"/>
        </w:rPr>
        <w:t>中水泥主要四大成分</w:t>
      </w:r>
      <w:r>
        <w:rPr>
          <w:rFonts w:hint="eastAsia"/>
        </w:rPr>
        <w:t>750</w:t>
      </w:r>
      <w:r>
        <w:rPr>
          <w:rFonts w:hint="eastAsia"/>
        </w:rPr>
        <w:t>～</w:t>
      </w:r>
      <w:r>
        <w:rPr>
          <w:rFonts w:hint="eastAsia"/>
        </w:rPr>
        <w:t>1550 cm</w:t>
      </w:r>
      <w:r>
        <w:rPr>
          <w:rFonts w:hint="eastAsia"/>
          <w:vertAlign w:val="superscript"/>
        </w:rPr>
        <w:t>-1</w:t>
      </w:r>
      <w:r>
        <w:rPr>
          <w:rFonts w:hint="eastAsia"/>
        </w:rPr>
        <w:t>波峰面积约为</w:t>
      </w:r>
      <w:r>
        <w:rPr>
          <w:rFonts w:hint="eastAsia"/>
        </w:rPr>
        <w:t>60263</w:t>
      </w:r>
      <w:r>
        <w:rPr>
          <w:rFonts w:hint="eastAsia"/>
        </w:rPr>
        <w:t>，而普通硅酸盐水泥在相同波数范围内波峰面积约为</w:t>
      </w:r>
      <w:r>
        <w:rPr>
          <w:rFonts w:hint="eastAsia"/>
        </w:rPr>
        <w:t>54516</w:t>
      </w:r>
      <w:r>
        <w:rPr>
          <w:rFonts w:hint="eastAsia"/>
        </w:rPr>
        <w:t>，前者较后者多出</w:t>
      </w:r>
      <w:r>
        <w:rPr>
          <w:rFonts w:hint="eastAsia"/>
        </w:rPr>
        <w:t>5747</w:t>
      </w:r>
      <w:r>
        <w:rPr>
          <w:rFonts w:hint="eastAsia"/>
        </w:rPr>
        <w:t>，说明在普通水泥加入激发改性剂后活性硅、铝基团成分明显增加（约增加</w:t>
      </w:r>
      <w:r>
        <w:rPr>
          <w:rFonts w:hint="eastAsia"/>
        </w:rPr>
        <w:t>10%</w:t>
      </w:r>
      <w:r>
        <w:rPr>
          <w:rFonts w:hint="eastAsia"/>
        </w:rPr>
        <w:t>），对水化胶凝起到重要作用。</w:t>
      </w:r>
    </w:p>
    <w:p w14:paraId="5D133FD9" w14:textId="77777777" w:rsidR="00AE5F51" w:rsidRDefault="00000000">
      <w:pPr>
        <w:spacing w:line="360" w:lineRule="auto"/>
        <w:ind w:firstLine="560"/>
        <w:jc w:val="center"/>
        <w:rPr>
          <w:rFonts w:asciiTheme="minorEastAsia" w:hAnsiTheme="minorEastAsia"/>
          <w:sz w:val="24"/>
        </w:rPr>
      </w:pPr>
      <w:r>
        <w:rPr>
          <w:noProof/>
        </w:rPr>
        <w:drawing>
          <wp:inline distT="0" distB="0" distL="0" distR="0" wp14:anchorId="017FA7DF" wp14:editId="1957C43F">
            <wp:extent cx="4772025" cy="2388235"/>
            <wp:effectExtent l="0" t="0" r="9525" b="1206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18" cstate="print"/>
                    <a:stretch>
                      <a:fillRect/>
                    </a:stretch>
                  </pic:blipFill>
                  <pic:spPr>
                    <a:xfrm>
                      <a:off x="0" y="0"/>
                      <a:ext cx="4835855" cy="2420353"/>
                    </a:xfrm>
                    <a:prstGeom prst="rect">
                      <a:avLst/>
                    </a:prstGeom>
                    <a:noFill/>
                    <a:ln w="9525">
                      <a:noFill/>
                    </a:ln>
                  </pic:spPr>
                </pic:pic>
              </a:graphicData>
            </a:graphic>
          </wp:inline>
        </w:drawing>
      </w:r>
    </w:p>
    <w:p w14:paraId="46854A7A" w14:textId="77777777" w:rsidR="00AE5F51" w:rsidRDefault="00000000">
      <w:pPr>
        <w:spacing w:line="360" w:lineRule="auto"/>
        <w:ind w:firstLine="560"/>
        <w:jc w:val="center"/>
      </w:pPr>
      <w:r>
        <w:rPr>
          <w:rFonts w:hint="eastAsia"/>
        </w:rPr>
        <w:t>图</w:t>
      </w:r>
      <w:r>
        <w:rPr>
          <w:rFonts w:hint="eastAsia"/>
        </w:rPr>
        <w:t xml:space="preserve">5-2 </w:t>
      </w:r>
      <w:r>
        <w:rPr>
          <w:rFonts w:hint="eastAsia"/>
        </w:rPr>
        <w:t>道路工程高性能水泥改性剂红外光谱</w:t>
      </w:r>
    </w:p>
    <w:p w14:paraId="0286F601" w14:textId="77777777" w:rsidR="00AE5F51" w:rsidRDefault="00000000">
      <w:pPr>
        <w:spacing w:line="360" w:lineRule="auto"/>
        <w:ind w:firstLine="560"/>
      </w:pPr>
      <w:r>
        <w:rPr>
          <w:rFonts w:hint="eastAsia"/>
        </w:rPr>
        <w:t>（</w:t>
      </w:r>
      <w:r>
        <w:rPr>
          <w:rFonts w:hint="eastAsia"/>
        </w:rPr>
        <w:t>2</w:t>
      </w:r>
      <w:r>
        <w:rPr>
          <w:rFonts w:hint="eastAsia"/>
        </w:rPr>
        <w:t>）水泥胶砂强度对比结果</w:t>
      </w:r>
    </w:p>
    <w:p w14:paraId="0E982303" w14:textId="77777777" w:rsidR="00AE5F51" w:rsidRDefault="00000000">
      <w:pPr>
        <w:spacing w:line="360" w:lineRule="auto"/>
        <w:ind w:firstLine="560"/>
      </w:pPr>
      <w:r>
        <w:rPr>
          <w:rFonts w:hint="eastAsia"/>
        </w:rPr>
        <w:t>该项检测分为乡村基础设施环保水泥和普通硅酸盐水泥（</w:t>
      </w:r>
      <w:r>
        <w:rPr>
          <w:rFonts w:hint="eastAsia"/>
        </w:rPr>
        <w:t>42.5#</w:t>
      </w:r>
      <w:r>
        <w:rPr>
          <w:rFonts w:hint="eastAsia"/>
        </w:rPr>
        <w:t>）的检测，对比两种水泥的性能，分析相关参数。其中细度、比表面积、标准稠度用水量、凝结时间、安定性、烧失量均是水泥产品物理性能的检测，最为至关重要的是水泥胶砂强度评价，在此将水泥胶砂强度作为重点实</w:t>
      </w:r>
      <w:r>
        <w:rPr>
          <w:rFonts w:hint="eastAsia"/>
        </w:rPr>
        <w:lastRenderedPageBreak/>
        <w:t>验。</w:t>
      </w:r>
    </w:p>
    <w:p w14:paraId="7D83E8BB" w14:textId="77777777" w:rsidR="00AE5F51" w:rsidRDefault="00000000">
      <w:pPr>
        <w:spacing w:line="360" w:lineRule="auto"/>
        <w:ind w:firstLine="560"/>
      </w:pPr>
      <w:r>
        <w:rPr>
          <w:rFonts w:hint="eastAsia"/>
        </w:rPr>
        <w:t>水泥胶砂强度按</w:t>
      </w:r>
      <w:r>
        <w:rPr>
          <w:rFonts w:hint="eastAsia"/>
        </w:rPr>
        <w:t>GB/T 17671</w:t>
      </w:r>
      <w:r>
        <w:rPr>
          <w:rFonts w:hint="eastAsia"/>
        </w:rPr>
        <w:t>—</w:t>
      </w:r>
      <w:r>
        <w:rPr>
          <w:rFonts w:hint="eastAsia"/>
        </w:rPr>
        <w:t>1999</w:t>
      </w:r>
      <w:r>
        <w:rPr>
          <w:rFonts w:hint="eastAsia"/>
        </w:rPr>
        <w:t>进行试验，将超级水泥与</w:t>
      </w:r>
      <w:r>
        <w:rPr>
          <w:rFonts w:hint="eastAsia"/>
        </w:rPr>
        <w:t>ISO</w:t>
      </w:r>
      <w:r>
        <w:rPr>
          <w:rFonts w:hint="eastAsia"/>
        </w:rPr>
        <w:t>标准砂按照</w:t>
      </w:r>
      <w:r>
        <w:rPr>
          <w:rFonts w:hint="eastAsia"/>
        </w:rPr>
        <w:t>1:3</w:t>
      </w:r>
      <w:r>
        <w:rPr>
          <w:rFonts w:hint="eastAsia"/>
        </w:rPr>
        <w:t>的质量混合后，以水灰比为</w:t>
      </w:r>
      <w:r>
        <w:rPr>
          <w:rFonts w:hint="eastAsia"/>
        </w:rPr>
        <w:t>0.5</w:t>
      </w:r>
      <w:r>
        <w:rPr>
          <w:rFonts w:hint="eastAsia"/>
        </w:rPr>
        <w:t>拌制水泥胶砂，用标准方法制件</w:t>
      </w:r>
      <w:r>
        <w:rPr>
          <w:rFonts w:hint="eastAsia"/>
        </w:rPr>
        <w:t>4cm*4cm*16cm</w:t>
      </w:r>
      <w:r>
        <w:rPr>
          <w:rFonts w:hint="eastAsia"/>
        </w:rPr>
        <w:t>的标准试件，规定养护期为</w:t>
      </w:r>
      <w:r>
        <w:rPr>
          <w:rFonts w:hint="eastAsia"/>
        </w:rPr>
        <w:t>3d</w:t>
      </w:r>
      <w:r>
        <w:rPr>
          <w:rFonts w:hint="eastAsia"/>
        </w:rPr>
        <w:t>、</w:t>
      </w:r>
      <w:r>
        <w:rPr>
          <w:rFonts w:hint="eastAsia"/>
        </w:rPr>
        <w:t>7d</w:t>
      </w:r>
      <w:r>
        <w:rPr>
          <w:rFonts w:hint="eastAsia"/>
        </w:rPr>
        <w:t>、</w:t>
      </w:r>
      <w:r>
        <w:rPr>
          <w:rFonts w:hint="eastAsia"/>
        </w:rPr>
        <w:t>28d</w:t>
      </w:r>
      <w:r>
        <w:rPr>
          <w:rFonts w:hint="eastAsia"/>
        </w:rPr>
        <w:t>，对标准养护不同龄期的两种水泥抗折和抗压强度进行了试验，试验过程如图</w:t>
      </w:r>
      <w:r>
        <w:rPr>
          <w:rFonts w:hint="eastAsia"/>
        </w:rPr>
        <w:t>5-3</w:t>
      </w:r>
      <w:r>
        <w:rPr>
          <w:rFonts w:hint="eastAsia"/>
        </w:rPr>
        <w:t>，其强度试验结果见表</w:t>
      </w:r>
      <w:r>
        <w:rPr>
          <w:rFonts w:hint="eastAsia"/>
        </w:rPr>
        <w:t>5-1</w:t>
      </w:r>
      <w:r>
        <w:rPr>
          <w:rFonts w:hint="eastAsia"/>
        </w:rPr>
        <w:t>。</w:t>
      </w:r>
    </w:p>
    <w:p w14:paraId="48843915" w14:textId="77777777" w:rsidR="00AE5F51" w:rsidRDefault="00000000">
      <w:pPr>
        <w:spacing w:line="360" w:lineRule="auto"/>
        <w:ind w:firstLine="560"/>
        <w:rPr>
          <w:sz w:val="24"/>
        </w:rPr>
      </w:pPr>
      <w:r>
        <w:rPr>
          <w:rFonts w:hint="eastAsia"/>
          <w:noProof/>
          <w:szCs w:val="28"/>
        </w:rPr>
        <w:drawing>
          <wp:inline distT="0" distB="0" distL="114300" distR="114300" wp14:anchorId="57105B23" wp14:editId="2985202D">
            <wp:extent cx="2535555" cy="1901825"/>
            <wp:effectExtent l="0" t="0" r="17145" b="3175"/>
            <wp:docPr id="22" name="图片 22" descr="IMG_20171204_150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IMG_20171204_150807"/>
                    <pic:cNvPicPr>
                      <a:picLocks noChangeAspect="1"/>
                    </pic:cNvPicPr>
                  </pic:nvPicPr>
                  <pic:blipFill>
                    <a:blip r:embed="rId19"/>
                    <a:stretch>
                      <a:fillRect/>
                    </a:stretch>
                  </pic:blipFill>
                  <pic:spPr>
                    <a:xfrm>
                      <a:off x="0" y="0"/>
                      <a:ext cx="2535555" cy="1901825"/>
                    </a:xfrm>
                    <a:prstGeom prst="rect">
                      <a:avLst/>
                    </a:prstGeom>
                  </pic:spPr>
                </pic:pic>
              </a:graphicData>
            </a:graphic>
          </wp:inline>
        </w:drawing>
      </w:r>
      <w:r>
        <w:rPr>
          <w:rFonts w:hint="eastAsia"/>
          <w:szCs w:val="28"/>
        </w:rPr>
        <w:t xml:space="preserve"> </w:t>
      </w:r>
      <w:r>
        <w:rPr>
          <w:rFonts w:hint="eastAsia"/>
          <w:noProof/>
          <w:szCs w:val="28"/>
        </w:rPr>
        <w:drawing>
          <wp:inline distT="0" distB="0" distL="114300" distR="114300" wp14:anchorId="73302108" wp14:editId="18702313">
            <wp:extent cx="2535555" cy="1901825"/>
            <wp:effectExtent l="0" t="0" r="17145" b="3175"/>
            <wp:docPr id="9" name="图片 9" descr="IMG_20171204_110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0171204_110622"/>
                    <pic:cNvPicPr>
                      <a:picLocks noChangeAspect="1"/>
                    </pic:cNvPicPr>
                  </pic:nvPicPr>
                  <pic:blipFill>
                    <a:blip r:embed="rId20"/>
                    <a:stretch>
                      <a:fillRect/>
                    </a:stretch>
                  </pic:blipFill>
                  <pic:spPr>
                    <a:xfrm>
                      <a:off x="0" y="0"/>
                      <a:ext cx="2535555" cy="1901825"/>
                    </a:xfrm>
                    <a:prstGeom prst="rect">
                      <a:avLst/>
                    </a:prstGeom>
                  </pic:spPr>
                </pic:pic>
              </a:graphicData>
            </a:graphic>
          </wp:inline>
        </w:drawing>
      </w:r>
    </w:p>
    <w:p w14:paraId="138EAAE1" w14:textId="77777777" w:rsidR="00AE5F51" w:rsidRDefault="00000000">
      <w:pPr>
        <w:spacing w:line="360" w:lineRule="auto"/>
        <w:ind w:firstLine="560"/>
        <w:rPr>
          <w:szCs w:val="28"/>
        </w:rPr>
      </w:pPr>
      <w:r>
        <w:rPr>
          <w:rFonts w:hint="eastAsia"/>
          <w:noProof/>
          <w:szCs w:val="28"/>
        </w:rPr>
        <w:drawing>
          <wp:inline distT="0" distB="0" distL="114300" distR="114300" wp14:anchorId="20FE4A6C" wp14:editId="5679E5C1">
            <wp:extent cx="2535555" cy="1901825"/>
            <wp:effectExtent l="0" t="0" r="17145" b="3175"/>
            <wp:docPr id="10" name="图片 10" descr="IMG_20171204_105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0171204_105639"/>
                    <pic:cNvPicPr>
                      <a:picLocks noChangeAspect="1"/>
                    </pic:cNvPicPr>
                  </pic:nvPicPr>
                  <pic:blipFill>
                    <a:blip r:embed="rId21"/>
                    <a:stretch>
                      <a:fillRect/>
                    </a:stretch>
                  </pic:blipFill>
                  <pic:spPr>
                    <a:xfrm>
                      <a:off x="0" y="0"/>
                      <a:ext cx="2535555" cy="1901825"/>
                    </a:xfrm>
                    <a:prstGeom prst="rect">
                      <a:avLst/>
                    </a:prstGeom>
                  </pic:spPr>
                </pic:pic>
              </a:graphicData>
            </a:graphic>
          </wp:inline>
        </w:drawing>
      </w:r>
      <w:r>
        <w:rPr>
          <w:rFonts w:hint="eastAsia"/>
          <w:szCs w:val="28"/>
        </w:rPr>
        <w:t xml:space="preserve"> </w:t>
      </w:r>
      <w:r>
        <w:rPr>
          <w:rFonts w:hint="eastAsia"/>
          <w:noProof/>
          <w:szCs w:val="28"/>
        </w:rPr>
        <w:drawing>
          <wp:inline distT="0" distB="0" distL="114300" distR="114300" wp14:anchorId="1D6FF2C2" wp14:editId="6AC0C78D">
            <wp:extent cx="2535555" cy="1901825"/>
            <wp:effectExtent l="0" t="0" r="17145" b="3175"/>
            <wp:docPr id="11" name="图片 11" descr="IMG_20171204_11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0171204_110255"/>
                    <pic:cNvPicPr>
                      <a:picLocks noChangeAspect="1"/>
                    </pic:cNvPicPr>
                  </pic:nvPicPr>
                  <pic:blipFill>
                    <a:blip r:embed="rId22"/>
                    <a:stretch>
                      <a:fillRect/>
                    </a:stretch>
                  </pic:blipFill>
                  <pic:spPr>
                    <a:xfrm>
                      <a:off x="0" y="0"/>
                      <a:ext cx="2535555" cy="1901825"/>
                    </a:xfrm>
                    <a:prstGeom prst="rect">
                      <a:avLst/>
                    </a:prstGeom>
                  </pic:spPr>
                </pic:pic>
              </a:graphicData>
            </a:graphic>
          </wp:inline>
        </w:drawing>
      </w:r>
    </w:p>
    <w:p w14:paraId="633E41D1" w14:textId="77777777" w:rsidR="00AE5F51" w:rsidRDefault="00000000">
      <w:pPr>
        <w:spacing w:line="360" w:lineRule="auto"/>
        <w:ind w:firstLine="560"/>
        <w:jc w:val="center"/>
      </w:pPr>
      <w:r>
        <w:rPr>
          <w:rFonts w:hint="eastAsia"/>
        </w:rPr>
        <w:t>图</w:t>
      </w:r>
      <w:r>
        <w:rPr>
          <w:rFonts w:hint="eastAsia"/>
        </w:rPr>
        <w:t xml:space="preserve">5-3 </w:t>
      </w:r>
      <w:r>
        <w:rPr>
          <w:rFonts w:hint="eastAsia"/>
        </w:rPr>
        <w:t>水泥胶砂试验过程</w:t>
      </w:r>
    </w:p>
    <w:p w14:paraId="666FE516" w14:textId="77777777" w:rsidR="00AE5F51" w:rsidRDefault="00000000">
      <w:pPr>
        <w:spacing w:line="360" w:lineRule="auto"/>
        <w:ind w:firstLine="560"/>
        <w:jc w:val="center"/>
      </w:pPr>
      <w:r>
        <w:rPr>
          <w:rFonts w:hint="eastAsia"/>
        </w:rPr>
        <w:t>表</w:t>
      </w:r>
      <w:r>
        <w:rPr>
          <w:rFonts w:hint="eastAsia"/>
        </w:rPr>
        <w:t>5-1</w:t>
      </w:r>
      <w:r>
        <w:rPr>
          <w:rFonts w:hint="eastAsia"/>
        </w:rPr>
        <w:t>乡村基础设施环保水泥与普通硅酸盐水泥对比试验</w:t>
      </w:r>
    </w:p>
    <w:tbl>
      <w:tblPr>
        <w:tblW w:w="0" w:type="auto"/>
        <w:jc w:val="center"/>
        <w:tblLayout w:type="fixed"/>
        <w:tblCellMar>
          <w:left w:w="0" w:type="dxa"/>
          <w:right w:w="0" w:type="dxa"/>
        </w:tblCellMar>
        <w:tblLook w:val="04A0" w:firstRow="1" w:lastRow="0" w:firstColumn="1" w:lastColumn="0" w:noHBand="0" w:noVBand="1"/>
      </w:tblPr>
      <w:tblGrid>
        <w:gridCol w:w="973"/>
        <w:gridCol w:w="1725"/>
        <w:gridCol w:w="2268"/>
        <w:gridCol w:w="1842"/>
        <w:gridCol w:w="1505"/>
      </w:tblGrid>
      <w:tr w:rsidR="00AE5F51" w14:paraId="3DA0EDF9" w14:textId="77777777">
        <w:trPr>
          <w:trHeight w:hRule="exact" w:val="790"/>
          <w:jc w:val="center"/>
        </w:trPr>
        <w:tc>
          <w:tcPr>
            <w:tcW w:w="2698" w:type="dxa"/>
            <w:gridSpan w:val="2"/>
            <w:tcBorders>
              <w:top w:val="single" w:sz="4" w:space="0" w:color="000000"/>
              <w:left w:val="single" w:sz="4" w:space="0" w:color="000000"/>
              <w:bottom w:val="single" w:sz="8" w:space="0" w:color="000000"/>
              <w:right w:val="single" w:sz="8" w:space="0" w:color="000000"/>
            </w:tcBorders>
            <w:vAlign w:val="center"/>
          </w:tcPr>
          <w:p w14:paraId="6DB467FD"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试验项目</w:t>
            </w:r>
          </w:p>
        </w:tc>
        <w:tc>
          <w:tcPr>
            <w:tcW w:w="2268" w:type="dxa"/>
            <w:tcBorders>
              <w:top w:val="single" w:sz="4" w:space="0" w:color="000000"/>
              <w:left w:val="single" w:sz="8" w:space="0" w:color="000000"/>
              <w:bottom w:val="single" w:sz="8" w:space="0" w:color="000000"/>
              <w:right w:val="single" w:sz="8" w:space="0" w:color="000000"/>
            </w:tcBorders>
            <w:vAlign w:val="center"/>
          </w:tcPr>
          <w:p w14:paraId="3D063D70" w14:textId="77777777" w:rsidR="00AE5F51" w:rsidRDefault="00000000">
            <w:pPr>
              <w:pStyle w:val="TableParagraph"/>
              <w:ind w:left="1" w:firstLineChars="0" w:firstLine="0"/>
              <w:jc w:val="center"/>
              <w:rPr>
                <w:rFonts w:ascii="仿宋" w:eastAsia="仿宋" w:hAnsi="仿宋" w:cs="仿宋"/>
                <w:sz w:val="24"/>
              </w:rPr>
            </w:pPr>
            <w:r>
              <w:rPr>
                <w:rFonts w:ascii="仿宋" w:eastAsia="仿宋" w:hAnsi="仿宋" w:cs="仿宋" w:hint="eastAsia"/>
                <w:sz w:val="24"/>
              </w:rPr>
              <w:t>乡村基础设施环保水泥（42.5）</w:t>
            </w:r>
          </w:p>
        </w:tc>
        <w:tc>
          <w:tcPr>
            <w:tcW w:w="1842" w:type="dxa"/>
            <w:tcBorders>
              <w:top w:val="single" w:sz="4" w:space="0" w:color="000000"/>
              <w:left w:val="single" w:sz="8" w:space="0" w:color="000000"/>
              <w:bottom w:val="single" w:sz="8" w:space="0" w:color="000000"/>
              <w:right w:val="single" w:sz="8" w:space="0" w:color="000000"/>
            </w:tcBorders>
            <w:vAlign w:val="center"/>
          </w:tcPr>
          <w:p w14:paraId="336FB426" w14:textId="77777777" w:rsidR="00AE5F51" w:rsidRDefault="00000000">
            <w:pPr>
              <w:pStyle w:val="TableParagraph"/>
              <w:ind w:left="1" w:firstLineChars="0" w:firstLine="0"/>
              <w:jc w:val="center"/>
              <w:rPr>
                <w:rFonts w:ascii="仿宋" w:eastAsia="仿宋" w:hAnsi="仿宋" w:cs="仿宋"/>
                <w:sz w:val="24"/>
              </w:rPr>
            </w:pPr>
            <w:r>
              <w:rPr>
                <w:rFonts w:ascii="仿宋" w:eastAsia="仿宋" w:hAnsi="仿宋" w:cs="仿宋" w:hint="eastAsia"/>
                <w:sz w:val="24"/>
              </w:rPr>
              <w:t>普通硅酸盐水泥</w:t>
            </w:r>
          </w:p>
          <w:p w14:paraId="5F5EF410"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（P.O 42.5）</w:t>
            </w:r>
          </w:p>
        </w:tc>
        <w:tc>
          <w:tcPr>
            <w:tcW w:w="1505" w:type="dxa"/>
            <w:tcBorders>
              <w:top w:val="single" w:sz="4" w:space="0" w:color="000000"/>
              <w:left w:val="single" w:sz="8" w:space="0" w:color="000000"/>
              <w:bottom w:val="single" w:sz="8" w:space="0" w:color="000000"/>
              <w:right w:val="single" w:sz="4" w:space="0" w:color="000000"/>
            </w:tcBorders>
            <w:vAlign w:val="center"/>
          </w:tcPr>
          <w:p w14:paraId="58C5F6FB"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规范值</w:t>
            </w:r>
          </w:p>
        </w:tc>
      </w:tr>
      <w:tr w:rsidR="00AE5F51" w14:paraId="04CD7B47" w14:textId="77777777">
        <w:trPr>
          <w:trHeight w:hRule="exact" w:val="571"/>
          <w:jc w:val="center"/>
        </w:trPr>
        <w:tc>
          <w:tcPr>
            <w:tcW w:w="2698" w:type="dxa"/>
            <w:gridSpan w:val="2"/>
            <w:tcBorders>
              <w:top w:val="single" w:sz="8" w:space="0" w:color="000000"/>
              <w:left w:val="single" w:sz="4" w:space="0" w:color="000000"/>
              <w:bottom w:val="single" w:sz="8" w:space="0" w:color="000000"/>
              <w:right w:val="single" w:sz="8" w:space="0" w:color="000000"/>
            </w:tcBorders>
            <w:vAlign w:val="center"/>
          </w:tcPr>
          <w:p w14:paraId="61D64DC9"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标准稠度用水量（g）</w:t>
            </w:r>
          </w:p>
        </w:tc>
        <w:tc>
          <w:tcPr>
            <w:tcW w:w="2268" w:type="dxa"/>
            <w:tcBorders>
              <w:top w:val="single" w:sz="8" w:space="0" w:color="000000"/>
              <w:left w:val="single" w:sz="8" w:space="0" w:color="000000"/>
              <w:bottom w:val="single" w:sz="8" w:space="0" w:color="000000"/>
              <w:right w:val="single" w:sz="8" w:space="0" w:color="000000"/>
            </w:tcBorders>
            <w:vAlign w:val="center"/>
          </w:tcPr>
          <w:p w14:paraId="7572FA2C" w14:textId="77777777" w:rsidR="00AE5F51" w:rsidRDefault="00000000">
            <w:pPr>
              <w:pStyle w:val="TableParagraph"/>
              <w:ind w:right="1" w:firstLineChars="0" w:firstLine="0"/>
              <w:jc w:val="center"/>
              <w:rPr>
                <w:rFonts w:ascii="仿宋" w:eastAsia="仿宋" w:hAnsi="仿宋" w:cs="仿宋"/>
                <w:sz w:val="24"/>
              </w:rPr>
            </w:pPr>
            <w:r>
              <w:rPr>
                <w:rFonts w:ascii="仿宋" w:eastAsia="仿宋" w:hAnsi="仿宋" w:cs="仿宋" w:hint="eastAsia"/>
                <w:sz w:val="24"/>
              </w:rPr>
              <w:t>137</w:t>
            </w:r>
          </w:p>
        </w:tc>
        <w:tc>
          <w:tcPr>
            <w:tcW w:w="1842" w:type="dxa"/>
            <w:tcBorders>
              <w:top w:val="single" w:sz="8" w:space="0" w:color="000000"/>
              <w:left w:val="single" w:sz="8" w:space="0" w:color="000000"/>
              <w:bottom w:val="single" w:sz="8" w:space="0" w:color="000000"/>
              <w:right w:val="single" w:sz="8" w:space="0" w:color="000000"/>
            </w:tcBorders>
            <w:vAlign w:val="center"/>
          </w:tcPr>
          <w:p w14:paraId="56F4683D"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151</w:t>
            </w:r>
          </w:p>
        </w:tc>
        <w:tc>
          <w:tcPr>
            <w:tcW w:w="1505" w:type="dxa"/>
            <w:tcBorders>
              <w:top w:val="single" w:sz="8" w:space="0" w:color="000000"/>
              <w:left w:val="single" w:sz="8" w:space="0" w:color="000000"/>
              <w:bottom w:val="single" w:sz="8" w:space="0" w:color="000000"/>
              <w:right w:val="single" w:sz="4" w:space="0" w:color="000000"/>
            </w:tcBorders>
            <w:vAlign w:val="center"/>
          </w:tcPr>
          <w:p w14:paraId="794FC88B" w14:textId="77777777" w:rsidR="00AE5F51" w:rsidRDefault="00000000">
            <w:pPr>
              <w:pStyle w:val="TableParagraph"/>
              <w:ind w:right="3" w:firstLineChars="0" w:firstLine="0"/>
              <w:jc w:val="center"/>
              <w:rPr>
                <w:rFonts w:ascii="仿宋" w:eastAsia="仿宋" w:hAnsi="仿宋" w:cs="仿宋"/>
                <w:sz w:val="24"/>
              </w:rPr>
            </w:pPr>
            <w:r>
              <w:rPr>
                <w:rFonts w:ascii="仿宋" w:eastAsia="仿宋" w:hAnsi="仿宋" w:cs="仿宋" w:hint="eastAsia"/>
                <w:sz w:val="24"/>
              </w:rPr>
              <w:t>/</w:t>
            </w:r>
          </w:p>
        </w:tc>
      </w:tr>
      <w:tr w:rsidR="00AE5F51" w14:paraId="0C3EE380" w14:textId="77777777">
        <w:trPr>
          <w:trHeight w:hRule="exact" w:val="565"/>
          <w:jc w:val="center"/>
        </w:trPr>
        <w:tc>
          <w:tcPr>
            <w:tcW w:w="2698" w:type="dxa"/>
            <w:gridSpan w:val="2"/>
            <w:tcBorders>
              <w:top w:val="single" w:sz="8" w:space="0" w:color="000000"/>
              <w:left w:val="single" w:sz="4" w:space="0" w:color="000000"/>
              <w:bottom w:val="single" w:sz="8" w:space="0" w:color="000000"/>
              <w:right w:val="single" w:sz="8" w:space="0" w:color="000000"/>
            </w:tcBorders>
            <w:vAlign w:val="center"/>
          </w:tcPr>
          <w:p w14:paraId="59FF1328"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初凝时间（min）</w:t>
            </w:r>
          </w:p>
        </w:tc>
        <w:tc>
          <w:tcPr>
            <w:tcW w:w="2268" w:type="dxa"/>
            <w:tcBorders>
              <w:top w:val="single" w:sz="8" w:space="0" w:color="000000"/>
              <w:left w:val="single" w:sz="8" w:space="0" w:color="000000"/>
              <w:bottom w:val="single" w:sz="8" w:space="0" w:color="000000"/>
              <w:right w:val="single" w:sz="8" w:space="0" w:color="000000"/>
            </w:tcBorders>
            <w:vAlign w:val="center"/>
          </w:tcPr>
          <w:p w14:paraId="298EC07F" w14:textId="77777777" w:rsidR="00AE5F51" w:rsidRDefault="00000000">
            <w:pPr>
              <w:pStyle w:val="TableParagraph"/>
              <w:ind w:right="1" w:firstLineChars="0" w:firstLine="0"/>
              <w:jc w:val="center"/>
              <w:rPr>
                <w:rFonts w:ascii="仿宋" w:eastAsia="仿宋" w:hAnsi="仿宋" w:cs="仿宋"/>
                <w:sz w:val="24"/>
              </w:rPr>
            </w:pPr>
            <w:r>
              <w:rPr>
                <w:rFonts w:ascii="仿宋" w:eastAsia="仿宋" w:hAnsi="仿宋" w:cs="仿宋" w:hint="eastAsia"/>
                <w:sz w:val="24"/>
              </w:rPr>
              <w:t>279</w:t>
            </w:r>
          </w:p>
        </w:tc>
        <w:tc>
          <w:tcPr>
            <w:tcW w:w="1842" w:type="dxa"/>
            <w:tcBorders>
              <w:top w:val="single" w:sz="8" w:space="0" w:color="000000"/>
              <w:left w:val="single" w:sz="8" w:space="0" w:color="000000"/>
              <w:bottom w:val="single" w:sz="8" w:space="0" w:color="000000"/>
              <w:right w:val="single" w:sz="8" w:space="0" w:color="000000"/>
            </w:tcBorders>
            <w:vAlign w:val="center"/>
          </w:tcPr>
          <w:p w14:paraId="647B8F3E"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248</w:t>
            </w:r>
          </w:p>
        </w:tc>
        <w:tc>
          <w:tcPr>
            <w:tcW w:w="1505" w:type="dxa"/>
            <w:tcBorders>
              <w:top w:val="single" w:sz="8" w:space="0" w:color="000000"/>
              <w:left w:val="single" w:sz="8" w:space="0" w:color="000000"/>
              <w:bottom w:val="single" w:sz="8" w:space="0" w:color="000000"/>
              <w:right w:val="single" w:sz="4" w:space="0" w:color="000000"/>
            </w:tcBorders>
            <w:vAlign w:val="center"/>
          </w:tcPr>
          <w:p w14:paraId="733325D2" w14:textId="77777777" w:rsidR="00AE5F51" w:rsidRDefault="00000000">
            <w:pPr>
              <w:pStyle w:val="TableParagraph"/>
              <w:ind w:right="5" w:firstLineChars="0" w:firstLine="0"/>
              <w:jc w:val="center"/>
              <w:rPr>
                <w:rFonts w:ascii="仿宋" w:eastAsia="仿宋" w:hAnsi="仿宋" w:cs="仿宋"/>
                <w:sz w:val="24"/>
              </w:rPr>
            </w:pPr>
            <w:r>
              <w:rPr>
                <w:rFonts w:ascii="仿宋" w:eastAsia="仿宋" w:hAnsi="仿宋" w:cs="仿宋" w:hint="eastAsia"/>
                <w:sz w:val="24"/>
              </w:rPr>
              <w:t>大于 45</w:t>
            </w:r>
          </w:p>
        </w:tc>
      </w:tr>
      <w:tr w:rsidR="00AE5F51" w14:paraId="7F629581" w14:textId="77777777">
        <w:trPr>
          <w:trHeight w:hRule="exact" w:val="559"/>
          <w:jc w:val="center"/>
        </w:trPr>
        <w:tc>
          <w:tcPr>
            <w:tcW w:w="2698" w:type="dxa"/>
            <w:gridSpan w:val="2"/>
            <w:tcBorders>
              <w:top w:val="single" w:sz="8" w:space="0" w:color="000000"/>
              <w:left w:val="single" w:sz="4" w:space="0" w:color="000000"/>
              <w:bottom w:val="single" w:sz="8" w:space="0" w:color="000000"/>
              <w:right w:val="single" w:sz="8" w:space="0" w:color="000000"/>
            </w:tcBorders>
            <w:vAlign w:val="center"/>
          </w:tcPr>
          <w:p w14:paraId="63AA62DD" w14:textId="77777777" w:rsidR="00AE5F51" w:rsidRDefault="00000000">
            <w:pPr>
              <w:pStyle w:val="TableParagraph"/>
              <w:ind w:left="103" w:firstLineChars="0" w:firstLine="0"/>
              <w:jc w:val="center"/>
              <w:rPr>
                <w:rFonts w:ascii="仿宋" w:eastAsia="仿宋" w:hAnsi="仿宋" w:cs="仿宋"/>
                <w:sz w:val="24"/>
              </w:rPr>
            </w:pPr>
            <w:r>
              <w:rPr>
                <w:rFonts w:ascii="仿宋" w:eastAsia="仿宋" w:hAnsi="仿宋" w:cs="仿宋" w:hint="eastAsia"/>
                <w:sz w:val="24"/>
              </w:rPr>
              <w:lastRenderedPageBreak/>
              <w:t>终凝时间（min）</w:t>
            </w:r>
          </w:p>
        </w:tc>
        <w:tc>
          <w:tcPr>
            <w:tcW w:w="2268" w:type="dxa"/>
            <w:tcBorders>
              <w:top w:val="single" w:sz="8" w:space="0" w:color="000000"/>
              <w:left w:val="single" w:sz="8" w:space="0" w:color="000000"/>
              <w:bottom w:val="single" w:sz="8" w:space="0" w:color="000000"/>
              <w:right w:val="single" w:sz="8" w:space="0" w:color="000000"/>
            </w:tcBorders>
            <w:vAlign w:val="center"/>
          </w:tcPr>
          <w:p w14:paraId="1A9FAF6C" w14:textId="77777777" w:rsidR="00AE5F51" w:rsidRDefault="00000000">
            <w:pPr>
              <w:pStyle w:val="TableParagraph"/>
              <w:ind w:right="1" w:firstLineChars="0" w:firstLine="0"/>
              <w:jc w:val="center"/>
              <w:rPr>
                <w:rFonts w:ascii="仿宋" w:eastAsia="仿宋" w:hAnsi="仿宋" w:cs="仿宋"/>
                <w:sz w:val="24"/>
              </w:rPr>
            </w:pPr>
            <w:r>
              <w:rPr>
                <w:rFonts w:ascii="仿宋" w:eastAsia="仿宋" w:hAnsi="仿宋" w:cs="仿宋" w:hint="eastAsia"/>
                <w:sz w:val="24"/>
              </w:rPr>
              <w:t>389</w:t>
            </w:r>
          </w:p>
        </w:tc>
        <w:tc>
          <w:tcPr>
            <w:tcW w:w="1842" w:type="dxa"/>
            <w:tcBorders>
              <w:top w:val="single" w:sz="8" w:space="0" w:color="000000"/>
              <w:left w:val="single" w:sz="8" w:space="0" w:color="000000"/>
              <w:bottom w:val="single" w:sz="8" w:space="0" w:color="000000"/>
              <w:right w:val="single" w:sz="8" w:space="0" w:color="000000"/>
            </w:tcBorders>
            <w:vAlign w:val="center"/>
          </w:tcPr>
          <w:p w14:paraId="7B1994BA"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363</w:t>
            </w:r>
          </w:p>
        </w:tc>
        <w:tc>
          <w:tcPr>
            <w:tcW w:w="1505" w:type="dxa"/>
            <w:tcBorders>
              <w:top w:val="single" w:sz="8" w:space="0" w:color="000000"/>
              <w:left w:val="single" w:sz="8" w:space="0" w:color="000000"/>
              <w:bottom w:val="single" w:sz="8" w:space="0" w:color="000000"/>
              <w:right w:val="single" w:sz="4" w:space="0" w:color="000000"/>
            </w:tcBorders>
            <w:vAlign w:val="center"/>
          </w:tcPr>
          <w:p w14:paraId="1F6BA340" w14:textId="77777777" w:rsidR="00AE5F51" w:rsidRDefault="00000000">
            <w:pPr>
              <w:pStyle w:val="TableParagraph"/>
              <w:ind w:right="2" w:firstLineChars="0" w:firstLine="0"/>
              <w:jc w:val="center"/>
              <w:rPr>
                <w:rFonts w:ascii="仿宋" w:eastAsia="仿宋" w:hAnsi="仿宋" w:cs="仿宋"/>
                <w:sz w:val="24"/>
              </w:rPr>
            </w:pPr>
            <w:r>
              <w:rPr>
                <w:rFonts w:ascii="仿宋" w:eastAsia="仿宋" w:hAnsi="仿宋" w:cs="仿宋" w:hint="eastAsia"/>
                <w:sz w:val="24"/>
              </w:rPr>
              <w:t>不大于 600</w:t>
            </w:r>
          </w:p>
        </w:tc>
      </w:tr>
      <w:tr w:rsidR="00AE5F51" w14:paraId="394C45E8" w14:textId="77777777">
        <w:trPr>
          <w:trHeight w:hRule="exact" w:val="488"/>
          <w:jc w:val="center"/>
        </w:trPr>
        <w:tc>
          <w:tcPr>
            <w:tcW w:w="2698" w:type="dxa"/>
            <w:gridSpan w:val="2"/>
            <w:tcBorders>
              <w:top w:val="single" w:sz="8" w:space="0" w:color="000000"/>
              <w:left w:val="single" w:sz="4" w:space="0" w:color="000000"/>
              <w:bottom w:val="single" w:sz="8" w:space="0" w:color="000000"/>
              <w:right w:val="single" w:sz="8" w:space="0" w:color="000000"/>
            </w:tcBorders>
            <w:vAlign w:val="center"/>
          </w:tcPr>
          <w:p w14:paraId="040E6C1B" w14:textId="77777777" w:rsidR="00AE5F51" w:rsidRDefault="00000000">
            <w:pPr>
              <w:pStyle w:val="TableParagraph"/>
              <w:ind w:left="705" w:firstLineChars="0" w:firstLine="0"/>
              <w:rPr>
                <w:rFonts w:ascii="仿宋" w:eastAsia="仿宋" w:hAnsi="仿宋" w:cs="仿宋"/>
                <w:sz w:val="24"/>
              </w:rPr>
            </w:pPr>
            <w:r>
              <w:rPr>
                <w:rFonts w:ascii="仿宋" w:eastAsia="仿宋" w:hAnsi="仿宋" w:cs="仿宋" w:hint="eastAsia"/>
                <w:sz w:val="24"/>
              </w:rPr>
              <w:t>安定性</w:t>
            </w:r>
          </w:p>
        </w:tc>
        <w:tc>
          <w:tcPr>
            <w:tcW w:w="2268" w:type="dxa"/>
            <w:tcBorders>
              <w:top w:val="single" w:sz="8" w:space="0" w:color="000000"/>
              <w:left w:val="single" w:sz="8" w:space="0" w:color="000000"/>
              <w:bottom w:val="single" w:sz="8" w:space="0" w:color="000000"/>
              <w:right w:val="single" w:sz="8" w:space="0" w:color="000000"/>
            </w:tcBorders>
            <w:vAlign w:val="center"/>
          </w:tcPr>
          <w:p w14:paraId="3855ED33"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合格</w:t>
            </w:r>
          </w:p>
        </w:tc>
        <w:tc>
          <w:tcPr>
            <w:tcW w:w="1842" w:type="dxa"/>
            <w:tcBorders>
              <w:top w:val="single" w:sz="8" w:space="0" w:color="000000"/>
              <w:left w:val="single" w:sz="8" w:space="0" w:color="000000"/>
              <w:bottom w:val="single" w:sz="8" w:space="0" w:color="000000"/>
              <w:right w:val="single" w:sz="8" w:space="0" w:color="000000"/>
            </w:tcBorders>
            <w:vAlign w:val="center"/>
          </w:tcPr>
          <w:p w14:paraId="53798981" w14:textId="77777777" w:rsidR="00AE5F51" w:rsidRDefault="00000000">
            <w:pPr>
              <w:pStyle w:val="TableParagraph"/>
              <w:ind w:left="1" w:firstLineChars="0" w:firstLine="0"/>
              <w:jc w:val="center"/>
              <w:rPr>
                <w:rFonts w:ascii="仿宋" w:eastAsia="仿宋" w:hAnsi="仿宋" w:cs="仿宋"/>
                <w:sz w:val="24"/>
              </w:rPr>
            </w:pPr>
            <w:r>
              <w:rPr>
                <w:rFonts w:ascii="仿宋" w:eastAsia="仿宋" w:hAnsi="仿宋" w:cs="仿宋" w:hint="eastAsia"/>
                <w:sz w:val="24"/>
              </w:rPr>
              <w:t>合格</w:t>
            </w:r>
          </w:p>
        </w:tc>
        <w:tc>
          <w:tcPr>
            <w:tcW w:w="1505" w:type="dxa"/>
            <w:tcBorders>
              <w:top w:val="single" w:sz="8" w:space="0" w:color="000000"/>
              <w:left w:val="single" w:sz="8" w:space="0" w:color="000000"/>
              <w:bottom w:val="single" w:sz="8" w:space="0" w:color="000000"/>
              <w:right w:val="single" w:sz="4" w:space="0" w:color="000000"/>
            </w:tcBorders>
            <w:vAlign w:val="center"/>
          </w:tcPr>
          <w:p w14:paraId="789CFABE" w14:textId="77777777" w:rsidR="00AE5F51" w:rsidRDefault="00000000">
            <w:pPr>
              <w:pStyle w:val="TableParagraph"/>
              <w:ind w:right="3" w:firstLineChars="0" w:firstLine="0"/>
              <w:jc w:val="center"/>
              <w:rPr>
                <w:rFonts w:ascii="仿宋" w:eastAsia="仿宋" w:hAnsi="仿宋" w:cs="仿宋"/>
                <w:sz w:val="24"/>
              </w:rPr>
            </w:pPr>
            <w:r>
              <w:rPr>
                <w:rFonts w:ascii="仿宋" w:eastAsia="仿宋" w:hAnsi="仿宋" w:cs="仿宋" w:hint="eastAsia"/>
                <w:sz w:val="24"/>
              </w:rPr>
              <w:t>合格</w:t>
            </w:r>
          </w:p>
        </w:tc>
      </w:tr>
      <w:tr w:rsidR="00AE5F51" w14:paraId="6BC635F1" w14:textId="77777777">
        <w:trPr>
          <w:trHeight w:hRule="exact" w:val="631"/>
          <w:jc w:val="center"/>
        </w:trPr>
        <w:tc>
          <w:tcPr>
            <w:tcW w:w="973" w:type="dxa"/>
            <w:vMerge w:val="restart"/>
            <w:tcBorders>
              <w:top w:val="single" w:sz="8" w:space="0" w:color="000000"/>
              <w:left w:val="single" w:sz="4" w:space="0" w:color="000000"/>
              <w:right w:val="single" w:sz="8" w:space="0" w:color="000000"/>
            </w:tcBorders>
            <w:vAlign w:val="center"/>
          </w:tcPr>
          <w:p w14:paraId="3E22AAED"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3d</w:t>
            </w:r>
          </w:p>
        </w:tc>
        <w:tc>
          <w:tcPr>
            <w:tcW w:w="1725" w:type="dxa"/>
            <w:tcBorders>
              <w:top w:val="single" w:sz="8" w:space="0" w:color="000000"/>
              <w:left w:val="single" w:sz="8" w:space="0" w:color="000000"/>
              <w:bottom w:val="single" w:sz="8" w:space="0" w:color="000000"/>
              <w:right w:val="single" w:sz="8" w:space="0" w:color="000000"/>
            </w:tcBorders>
            <w:vAlign w:val="center"/>
          </w:tcPr>
          <w:p w14:paraId="5304112D" w14:textId="77777777" w:rsidR="00AE5F51" w:rsidRDefault="00000000">
            <w:pPr>
              <w:pStyle w:val="TableParagraph"/>
              <w:ind w:right="-41" w:firstLineChars="0" w:firstLine="0"/>
              <w:rPr>
                <w:rFonts w:ascii="仿宋" w:eastAsia="仿宋" w:hAnsi="仿宋" w:cs="仿宋"/>
                <w:sz w:val="24"/>
              </w:rPr>
            </w:pPr>
            <w:r>
              <w:rPr>
                <w:rFonts w:ascii="仿宋" w:eastAsia="仿宋" w:hAnsi="仿宋" w:cs="仿宋" w:hint="eastAsia"/>
                <w:sz w:val="24"/>
              </w:rPr>
              <w:t>抗折强度（MPa）</w:t>
            </w:r>
          </w:p>
        </w:tc>
        <w:tc>
          <w:tcPr>
            <w:tcW w:w="2268" w:type="dxa"/>
            <w:tcBorders>
              <w:top w:val="single" w:sz="8" w:space="0" w:color="000000"/>
              <w:left w:val="single" w:sz="8" w:space="0" w:color="000000"/>
              <w:bottom w:val="single" w:sz="8" w:space="0" w:color="000000"/>
              <w:right w:val="single" w:sz="8" w:space="0" w:color="000000"/>
            </w:tcBorders>
            <w:vAlign w:val="center"/>
          </w:tcPr>
          <w:p w14:paraId="5E13C556" w14:textId="40366998" w:rsidR="00AE5F51" w:rsidRDefault="00000000">
            <w:pPr>
              <w:pStyle w:val="TableParagraph"/>
              <w:ind w:right="1" w:firstLineChars="0" w:firstLine="0"/>
              <w:jc w:val="center"/>
              <w:rPr>
                <w:rFonts w:ascii="仿宋" w:eastAsia="仿宋" w:hAnsi="仿宋" w:cs="仿宋"/>
                <w:sz w:val="24"/>
              </w:rPr>
            </w:pPr>
            <w:r>
              <w:rPr>
                <w:rFonts w:ascii="仿宋" w:eastAsia="仿宋" w:hAnsi="仿宋" w:cs="仿宋" w:hint="eastAsia"/>
                <w:sz w:val="24"/>
              </w:rPr>
              <w:t>4.</w:t>
            </w:r>
            <w:r w:rsidR="00B30E7C">
              <w:rPr>
                <w:rFonts w:ascii="仿宋" w:eastAsia="仿宋" w:hAnsi="仿宋" w:cs="仿宋" w:hint="eastAsia"/>
                <w:sz w:val="24"/>
              </w:rPr>
              <w:t>4</w:t>
            </w:r>
          </w:p>
        </w:tc>
        <w:tc>
          <w:tcPr>
            <w:tcW w:w="1842" w:type="dxa"/>
            <w:tcBorders>
              <w:top w:val="single" w:sz="8" w:space="0" w:color="000000"/>
              <w:left w:val="single" w:sz="8" w:space="0" w:color="000000"/>
              <w:bottom w:val="single" w:sz="8" w:space="0" w:color="000000"/>
              <w:right w:val="single" w:sz="8" w:space="0" w:color="000000"/>
            </w:tcBorders>
            <w:vAlign w:val="center"/>
          </w:tcPr>
          <w:p w14:paraId="378653DA" w14:textId="087DC7B4" w:rsidR="00AE5F51" w:rsidRDefault="00B30E7C">
            <w:pPr>
              <w:pStyle w:val="TableParagraph"/>
              <w:ind w:firstLineChars="0" w:firstLine="0"/>
              <w:jc w:val="center"/>
              <w:rPr>
                <w:rFonts w:ascii="仿宋" w:eastAsia="仿宋" w:hAnsi="仿宋" w:cs="仿宋"/>
                <w:sz w:val="24"/>
              </w:rPr>
            </w:pPr>
            <w:r>
              <w:rPr>
                <w:rFonts w:ascii="仿宋" w:eastAsia="仿宋" w:hAnsi="仿宋" w:cs="仿宋" w:hint="eastAsia"/>
                <w:sz w:val="24"/>
              </w:rPr>
              <w:t>4.1</w:t>
            </w:r>
          </w:p>
        </w:tc>
        <w:tc>
          <w:tcPr>
            <w:tcW w:w="1505" w:type="dxa"/>
            <w:tcBorders>
              <w:top w:val="single" w:sz="8" w:space="0" w:color="000000"/>
              <w:left w:val="single" w:sz="8" w:space="0" w:color="000000"/>
              <w:bottom w:val="single" w:sz="8" w:space="0" w:color="000000"/>
              <w:right w:val="single" w:sz="4" w:space="0" w:color="000000"/>
            </w:tcBorders>
            <w:vAlign w:val="center"/>
          </w:tcPr>
          <w:p w14:paraId="374BA358" w14:textId="2B14F046" w:rsidR="00AE5F51" w:rsidRDefault="00B30E7C">
            <w:pPr>
              <w:pStyle w:val="TableParagraph"/>
              <w:ind w:right="4" w:firstLineChars="0" w:firstLine="0"/>
              <w:jc w:val="center"/>
              <w:rPr>
                <w:rFonts w:ascii="仿宋" w:eastAsia="仿宋" w:hAnsi="仿宋" w:cs="仿宋"/>
                <w:sz w:val="24"/>
              </w:rPr>
            </w:pPr>
            <w:r>
              <w:rPr>
                <w:rFonts w:ascii="仿宋" w:eastAsia="仿宋" w:hAnsi="仿宋" w:cs="仿宋" w:hint="eastAsia"/>
                <w:sz w:val="24"/>
              </w:rPr>
              <w:t>≥4.0</w:t>
            </w:r>
          </w:p>
        </w:tc>
      </w:tr>
      <w:tr w:rsidR="00AE5F51" w14:paraId="36428D95" w14:textId="77777777">
        <w:trPr>
          <w:trHeight w:hRule="exact" w:val="569"/>
          <w:jc w:val="center"/>
        </w:trPr>
        <w:tc>
          <w:tcPr>
            <w:tcW w:w="973" w:type="dxa"/>
            <w:vMerge/>
            <w:tcBorders>
              <w:left w:val="single" w:sz="4" w:space="0" w:color="000000"/>
              <w:bottom w:val="single" w:sz="8" w:space="0" w:color="000000"/>
              <w:right w:val="single" w:sz="8" w:space="0" w:color="000000"/>
            </w:tcBorders>
            <w:vAlign w:val="center"/>
          </w:tcPr>
          <w:p w14:paraId="2E1049A0" w14:textId="77777777" w:rsidR="00AE5F51" w:rsidRDefault="00AE5F51">
            <w:pPr>
              <w:ind w:firstLineChars="0" w:firstLine="0"/>
              <w:jc w:val="center"/>
              <w:rPr>
                <w:rFonts w:ascii="仿宋" w:hAnsi="仿宋" w:cs="仿宋"/>
                <w:sz w:val="24"/>
              </w:rPr>
            </w:pPr>
          </w:p>
        </w:tc>
        <w:tc>
          <w:tcPr>
            <w:tcW w:w="1725" w:type="dxa"/>
            <w:tcBorders>
              <w:top w:val="single" w:sz="8" w:space="0" w:color="000000"/>
              <w:left w:val="single" w:sz="8" w:space="0" w:color="000000"/>
              <w:bottom w:val="single" w:sz="8" w:space="0" w:color="000000"/>
              <w:right w:val="single" w:sz="8" w:space="0" w:color="000000"/>
            </w:tcBorders>
            <w:vAlign w:val="center"/>
          </w:tcPr>
          <w:p w14:paraId="41E54855" w14:textId="77777777" w:rsidR="00AE5F51" w:rsidRDefault="00000000">
            <w:pPr>
              <w:pStyle w:val="TableParagraph"/>
              <w:ind w:right="-40" w:firstLineChars="0" w:firstLine="0"/>
              <w:jc w:val="center"/>
              <w:rPr>
                <w:rFonts w:ascii="仿宋" w:eastAsia="仿宋" w:hAnsi="仿宋" w:cs="仿宋"/>
                <w:sz w:val="24"/>
              </w:rPr>
            </w:pPr>
            <w:r>
              <w:rPr>
                <w:rFonts w:ascii="仿宋" w:eastAsia="仿宋" w:hAnsi="仿宋" w:cs="仿宋" w:hint="eastAsia"/>
                <w:sz w:val="24"/>
              </w:rPr>
              <w:t>抗压强度（MPa）</w:t>
            </w:r>
          </w:p>
        </w:tc>
        <w:tc>
          <w:tcPr>
            <w:tcW w:w="2268" w:type="dxa"/>
            <w:tcBorders>
              <w:top w:val="single" w:sz="8" w:space="0" w:color="000000"/>
              <w:left w:val="single" w:sz="8" w:space="0" w:color="000000"/>
              <w:bottom w:val="single" w:sz="8" w:space="0" w:color="000000"/>
              <w:right w:val="single" w:sz="8" w:space="0" w:color="000000"/>
            </w:tcBorders>
            <w:vAlign w:val="center"/>
          </w:tcPr>
          <w:p w14:paraId="1414AA1E" w14:textId="77777777" w:rsidR="00AE5F51" w:rsidRDefault="00000000">
            <w:pPr>
              <w:pStyle w:val="TableParagraph"/>
              <w:ind w:right="1" w:firstLineChars="0" w:firstLine="0"/>
              <w:jc w:val="center"/>
              <w:rPr>
                <w:rFonts w:ascii="仿宋" w:eastAsia="仿宋" w:hAnsi="仿宋" w:cs="仿宋"/>
                <w:sz w:val="24"/>
              </w:rPr>
            </w:pPr>
            <w:r>
              <w:rPr>
                <w:rFonts w:ascii="仿宋" w:eastAsia="仿宋" w:hAnsi="仿宋" w:cs="仿宋" w:hint="eastAsia"/>
                <w:sz w:val="24"/>
              </w:rPr>
              <w:t>29.7</w:t>
            </w:r>
          </w:p>
        </w:tc>
        <w:tc>
          <w:tcPr>
            <w:tcW w:w="1842" w:type="dxa"/>
            <w:tcBorders>
              <w:top w:val="single" w:sz="8" w:space="0" w:color="000000"/>
              <w:left w:val="single" w:sz="8" w:space="0" w:color="000000"/>
              <w:bottom w:val="single" w:sz="8" w:space="0" w:color="000000"/>
              <w:right w:val="single" w:sz="8" w:space="0" w:color="000000"/>
            </w:tcBorders>
            <w:vAlign w:val="center"/>
          </w:tcPr>
          <w:p w14:paraId="77CEEE14"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25.2</w:t>
            </w:r>
          </w:p>
        </w:tc>
        <w:tc>
          <w:tcPr>
            <w:tcW w:w="1505" w:type="dxa"/>
            <w:tcBorders>
              <w:top w:val="single" w:sz="8" w:space="0" w:color="000000"/>
              <w:left w:val="single" w:sz="8" w:space="0" w:color="000000"/>
              <w:bottom w:val="single" w:sz="8" w:space="0" w:color="000000"/>
              <w:right w:val="single" w:sz="4" w:space="0" w:color="000000"/>
            </w:tcBorders>
            <w:vAlign w:val="center"/>
          </w:tcPr>
          <w:p w14:paraId="58906369" w14:textId="33821CD5" w:rsidR="00AE5F51" w:rsidRDefault="00B30E7C">
            <w:pPr>
              <w:pStyle w:val="TableParagraph"/>
              <w:ind w:right="4" w:firstLineChars="0" w:firstLine="0"/>
              <w:jc w:val="center"/>
              <w:rPr>
                <w:rFonts w:ascii="仿宋" w:eastAsia="仿宋" w:hAnsi="仿宋" w:cs="仿宋"/>
                <w:sz w:val="24"/>
              </w:rPr>
            </w:pPr>
            <w:r>
              <w:rPr>
                <w:rFonts w:ascii="仿宋" w:eastAsia="仿宋" w:hAnsi="仿宋" w:cs="仿宋" w:hint="eastAsia"/>
                <w:sz w:val="24"/>
              </w:rPr>
              <w:t>≥17</w:t>
            </w:r>
          </w:p>
        </w:tc>
      </w:tr>
      <w:tr w:rsidR="00AE5F51" w14:paraId="7271A517" w14:textId="77777777">
        <w:trPr>
          <w:trHeight w:hRule="exact" w:val="572"/>
          <w:jc w:val="center"/>
        </w:trPr>
        <w:tc>
          <w:tcPr>
            <w:tcW w:w="973" w:type="dxa"/>
            <w:vMerge w:val="restart"/>
            <w:tcBorders>
              <w:top w:val="single" w:sz="8" w:space="0" w:color="000000"/>
              <w:left w:val="single" w:sz="4" w:space="0" w:color="000000"/>
              <w:right w:val="single" w:sz="8" w:space="0" w:color="000000"/>
            </w:tcBorders>
            <w:vAlign w:val="center"/>
          </w:tcPr>
          <w:p w14:paraId="323E702F"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7d</w:t>
            </w:r>
          </w:p>
        </w:tc>
        <w:tc>
          <w:tcPr>
            <w:tcW w:w="1725" w:type="dxa"/>
            <w:tcBorders>
              <w:top w:val="single" w:sz="8" w:space="0" w:color="000000"/>
              <w:left w:val="single" w:sz="8" w:space="0" w:color="000000"/>
              <w:bottom w:val="single" w:sz="8" w:space="0" w:color="000000"/>
              <w:right w:val="single" w:sz="8" w:space="0" w:color="000000"/>
            </w:tcBorders>
            <w:vAlign w:val="center"/>
          </w:tcPr>
          <w:p w14:paraId="206299DC" w14:textId="77777777" w:rsidR="00AE5F51" w:rsidRDefault="00000000">
            <w:pPr>
              <w:pStyle w:val="TableParagraph"/>
              <w:ind w:right="-41" w:firstLineChars="0" w:firstLine="0"/>
              <w:jc w:val="center"/>
              <w:rPr>
                <w:rFonts w:ascii="仿宋" w:eastAsia="仿宋" w:hAnsi="仿宋" w:cs="仿宋"/>
                <w:sz w:val="24"/>
              </w:rPr>
            </w:pPr>
            <w:r>
              <w:rPr>
                <w:rFonts w:ascii="仿宋" w:eastAsia="仿宋" w:hAnsi="仿宋" w:cs="仿宋" w:hint="eastAsia"/>
                <w:sz w:val="24"/>
              </w:rPr>
              <w:t>抗折强度（MPa）</w:t>
            </w:r>
          </w:p>
        </w:tc>
        <w:tc>
          <w:tcPr>
            <w:tcW w:w="2268" w:type="dxa"/>
            <w:tcBorders>
              <w:top w:val="single" w:sz="8" w:space="0" w:color="000000"/>
              <w:left w:val="single" w:sz="8" w:space="0" w:color="000000"/>
              <w:bottom w:val="single" w:sz="8" w:space="0" w:color="000000"/>
              <w:right w:val="single" w:sz="8" w:space="0" w:color="000000"/>
            </w:tcBorders>
            <w:vAlign w:val="center"/>
          </w:tcPr>
          <w:p w14:paraId="01B55E26" w14:textId="77777777" w:rsidR="00AE5F51" w:rsidRDefault="00000000">
            <w:pPr>
              <w:pStyle w:val="TableParagraph"/>
              <w:ind w:right="1" w:firstLineChars="0" w:firstLine="0"/>
              <w:jc w:val="center"/>
              <w:rPr>
                <w:rFonts w:ascii="仿宋" w:eastAsia="仿宋" w:hAnsi="仿宋" w:cs="仿宋"/>
                <w:sz w:val="24"/>
              </w:rPr>
            </w:pPr>
            <w:r>
              <w:rPr>
                <w:rFonts w:ascii="仿宋" w:eastAsia="仿宋" w:hAnsi="仿宋" w:cs="仿宋" w:hint="eastAsia"/>
                <w:sz w:val="24"/>
              </w:rPr>
              <w:t>4.8</w:t>
            </w:r>
          </w:p>
        </w:tc>
        <w:tc>
          <w:tcPr>
            <w:tcW w:w="1842" w:type="dxa"/>
            <w:tcBorders>
              <w:top w:val="single" w:sz="8" w:space="0" w:color="000000"/>
              <w:left w:val="single" w:sz="8" w:space="0" w:color="000000"/>
              <w:bottom w:val="single" w:sz="8" w:space="0" w:color="000000"/>
              <w:right w:val="single" w:sz="8" w:space="0" w:color="000000"/>
            </w:tcBorders>
            <w:vAlign w:val="center"/>
          </w:tcPr>
          <w:p w14:paraId="25E98763"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4.4</w:t>
            </w:r>
          </w:p>
        </w:tc>
        <w:tc>
          <w:tcPr>
            <w:tcW w:w="1505" w:type="dxa"/>
            <w:tcBorders>
              <w:top w:val="single" w:sz="8" w:space="0" w:color="000000"/>
              <w:left w:val="single" w:sz="8" w:space="0" w:color="000000"/>
              <w:bottom w:val="single" w:sz="8" w:space="0" w:color="000000"/>
              <w:right w:val="single" w:sz="4" w:space="0" w:color="000000"/>
            </w:tcBorders>
            <w:vAlign w:val="center"/>
          </w:tcPr>
          <w:p w14:paraId="0AFBA18F" w14:textId="77777777" w:rsidR="00AE5F51" w:rsidRDefault="00000000">
            <w:pPr>
              <w:pStyle w:val="TableParagraph"/>
              <w:ind w:right="4" w:firstLineChars="0" w:firstLine="0"/>
              <w:jc w:val="center"/>
              <w:rPr>
                <w:rFonts w:ascii="仿宋" w:eastAsia="仿宋" w:hAnsi="仿宋" w:cs="仿宋"/>
                <w:sz w:val="24"/>
              </w:rPr>
            </w:pPr>
            <w:r>
              <w:rPr>
                <w:rFonts w:ascii="仿宋" w:eastAsia="仿宋" w:hAnsi="仿宋" w:cs="仿宋" w:hint="eastAsia"/>
                <w:sz w:val="24"/>
              </w:rPr>
              <w:t>/</w:t>
            </w:r>
          </w:p>
        </w:tc>
      </w:tr>
      <w:tr w:rsidR="00AE5F51" w14:paraId="251CB602" w14:textId="77777777">
        <w:trPr>
          <w:trHeight w:hRule="exact" w:val="557"/>
          <w:jc w:val="center"/>
        </w:trPr>
        <w:tc>
          <w:tcPr>
            <w:tcW w:w="973" w:type="dxa"/>
            <w:vMerge/>
            <w:tcBorders>
              <w:left w:val="single" w:sz="4" w:space="0" w:color="000000"/>
              <w:right w:val="single" w:sz="8" w:space="0" w:color="000000"/>
            </w:tcBorders>
            <w:vAlign w:val="center"/>
          </w:tcPr>
          <w:p w14:paraId="0CD761C3" w14:textId="77777777" w:rsidR="00AE5F51" w:rsidRDefault="00AE5F51">
            <w:pPr>
              <w:ind w:firstLineChars="0" w:firstLine="0"/>
              <w:jc w:val="center"/>
              <w:rPr>
                <w:rFonts w:ascii="仿宋" w:hAnsi="仿宋" w:cs="仿宋"/>
                <w:sz w:val="24"/>
              </w:rPr>
            </w:pPr>
          </w:p>
        </w:tc>
        <w:tc>
          <w:tcPr>
            <w:tcW w:w="1725" w:type="dxa"/>
            <w:tcBorders>
              <w:top w:val="single" w:sz="8" w:space="0" w:color="000000"/>
              <w:left w:val="single" w:sz="8" w:space="0" w:color="000000"/>
              <w:bottom w:val="single" w:sz="8" w:space="0" w:color="000000"/>
              <w:right w:val="single" w:sz="8" w:space="0" w:color="000000"/>
            </w:tcBorders>
            <w:vAlign w:val="center"/>
          </w:tcPr>
          <w:p w14:paraId="3DCE39CD" w14:textId="77777777" w:rsidR="00AE5F51" w:rsidRDefault="00000000">
            <w:pPr>
              <w:pStyle w:val="TableParagraph"/>
              <w:ind w:right="-41" w:firstLineChars="0" w:firstLine="0"/>
              <w:jc w:val="center"/>
              <w:rPr>
                <w:rFonts w:ascii="仿宋" w:eastAsia="仿宋" w:hAnsi="仿宋" w:cs="仿宋"/>
                <w:sz w:val="24"/>
              </w:rPr>
            </w:pPr>
            <w:r>
              <w:rPr>
                <w:rFonts w:ascii="仿宋" w:eastAsia="仿宋" w:hAnsi="仿宋" w:cs="仿宋" w:hint="eastAsia"/>
                <w:sz w:val="24"/>
              </w:rPr>
              <w:t>抗压强度（MPa）</w:t>
            </w:r>
          </w:p>
        </w:tc>
        <w:tc>
          <w:tcPr>
            <w:tcW w:w="2268" w:type="dxa"/>
            <w:tcBorders>
              <w:top w:val="single" w:sz="8" w:space="0" w:color="000000"/>
              <w:left w:val="single" w:sz="8" w:space="0" w:color="000000"/>
              <w:bottom w:val="single" w:sz="8" w:space="0" w:color="000000"/>
              <w:right w:val="single" w:sz="8" w:space="0" w:color="000000"/>
            </w:tcBorders>
            <w:vAlign w:val="center"/>
          </w:tcPr>
          <w:p w14:paraId="2B8C3DA6" w14:textId="77777777" w:rsidR="00AE5F51" w:rsidRDefault="00000000">
            <w:pPr>
              <w:pStyle w:val="TableParagraph"/>
              <w:ind w:right="1" w:firstLineChars="0" w:firstLine="0"/>
              <w:jc w:val="center"/>
              <w:rPr>
                <w:rFonts w:ascii="仿宋" w:eastAsia="仿宋" w:hAnsi="仿宋" w:cs="仿宋"/>
                <w:sz w:val="24"/>
              </w:rPr>
            </w:pPr>
            <w:r>
              <w:rPr>
                <w:rFonts w:ascii="仿宋" w:eastAsia="仿宋" w:hAnsi="仿宋" w:cs="仿宋" w:hint="eastAsia"/>
                <w:sz w:val="24"/>
              </w:rPr>
              <w:t>37.2</w:t>
            </w:r>
          </w:p>
        </w:tc>
        <w:tc>
          <w:tcPr>
            <w:tcW w:w="1842" w:type="dxa"/>
            <w:tcBorders>
              <w:top w:val="single" w:sz="8" w:space="0" w:color="000000"/>
              <w:left w:val="single" w:sz="8" w:space="0" w:color="000000"/>
              <w:bottom w:val="single" w:sz="8" w:space="0" w:color="000000"/>
              <w:right w:val="single" w:sz="8" w:space="0" w:color="000000"/>
            </w:tcBorders>
            <w:vAlign w:val="center"/>
          </w:tcPr>
          <w:p w14:paraId="3E25CA6B"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33.6</w:t>
            </w:r>
          </w:p>
        </w:tc>
        <w:tc>
          <w:tcPr>
            <w:tcW w:w="1505" w:type="dxa"/>
            <w:tcBorders>
              <w:top w:val="single" w:sz="8" w:space="0" w:color="000000"/>
              <w:left w:val="single" w:sz="8" w:space="0" w:color="000000"/>
              <w:bottom w:val="single" w:sz="8" w:space="0" w:color="000000"/>
              <w:right w:val="single" w:sz="4" w:space="0" w:color="000000"/>
            </w:tcBorders>
            <w:vAlign w:val="center"/>
          </w:tcPr>
          <w:p w14:paraId="4AD33ECA" w14:textId="77777777" w:rsidR="00AE5F51" w:rsidRDefault="00000000">
            <w:pPr>
              <w:pStyle w:val="TableParagraph"/>
              <w:ind w:right="4" w:firstLineChars="0" w:firstLine="0"/>
              <w:jc w:val="center"/>
              <w:rPr>
                <w:rFonts w:ascii="仿宋" w:eastAsia="仿宋" w:hAnsi="仿宋" w:cs="仿宋"/>
                <w:sz w:val="24"/>
              </w:rPr>
            </w:pPr>
            <w:r>
              <w:rPr>
                <w:rFonts w:ascii="仿宋" w:eastAsia="仿宋" w:hAnsi="仿宋" w:cs="仿宋" w:hint="eastAsia"/>
                <w:sz w:val="24"/>
              </w:rPr>
              <w:t>/</w:t>
            </w:r>
          </w:p>
        </w:tc>
      </w:tr>
      <w:tr w:rsidR="00AE5F51" w14:paraId="06A29D6A" w14:textId="77777777">
        <w:trPr>
          <w:trHeight w:hRule="exact" w:val="579"/>
          <w:jc w:val="center"/>
        </w:trPr>
        <w:tc>
          <w:tcPr>
            <w:tcW w:w="973" w:type="dxa"/>
            <w:vMerge w:val="restart"/>
            <w:tcBorders>
              <w:top w:val="single" w:sz="8" w:space="0" w:color="000000"/>
              <w:left w:val="single" w:sz="4" w:space="0" w:color="000000"/>
              <w:right w:val="single" w:sz="8" w:space="0" w:color="000000"/>
            </w:tcBorders>
            <w:vAlign w:val="center"/>
          </w:tcPr>
          <w:p w14:paraId="597F3069"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28d</w:t>
            </w:r>
          </w:p>
        </w:tc>
        <w:tc>
          <w:tcPr>
            <w:tcW w:w="1725" w:type="dxa"/>
            <w:tcBorders>
              <w:top w:val="single" w:sz="8" w:space="0" w:color="000000"/>
              <w:left w:val="single" w:sz="8" w:space="0" w:color="000000"/>
              <w:bottom w:val="single" w:sz="8" w:space="0" w:color="000000"/>
              <w:right w:val="single" w:sz="8" w:space="0" w:color="000000"/>
            </w:tcBorders>
            <w:vAlign w:val="center"/>
          </w:tcPr>
          <w:p w14:paraId="7F710322" w14:textId="77777777" w:rsidR="00AE5F51" w:rsidRDefault="00000000">
            <w:pPr>
              <w:pStyle w:val="TableParagraph"/>
              <w:ind w:right="-41" w:firstLineChars="0" w:firstLine="0"/>
              <w:jc w:val="center"/>
              <w:rPr>
                <w:rFonts w:ascii="仿宋" w:eastAsia="仿宋" w:hAnsi="仿宋" w:cs="仿宋"/>
                <w:sz w:val="24"/>
              </w:rPr>
            </w:pPr>
            <w:r>
              <w:rPr>
                <w:rFonts w:ascii="仿宋" w:eastAsia="仿宋" w:hAnsi="仿宋" w:cs="仿宋" w:hint="eastAsia"/>
                <w:sz w:val="24"/>
              </w:rPr>
              <w:t>抗折强度（MPa）</w:t>
            </w:r>
          </w:p>
        </w:tc>
        <w:tc>
          <w:tcPr>
            <w:tcW w:w="2268" w:type="dxa"/>
            <w:tcBorders>
              <w:top w:val="single" w:sz="8" w:space="0" w:color="000000"/>
              <w:left w:val="single" w:sz="8" w:space="0" w:color="000000"/>
              <w:bottom w:val="single" w:sz="8" w:space="0" w:color="000000"/>
              <w:right w:val="single" w:sz="8" w:space="0" w:color="000000"/>
            </w:tcBorders>
            <w:vAlign w:val="center"/>
          </w:tcPr>
          <w:p w14:paraId="2D922B22" w14:textId="77777777" w:rsidR="00AE5F51" w:rsidRDefault="00000000">
            <w:pPr>
              <w:pStyle w:val="TableParagraph"/>
              <w:ind w:right="1" w:firstLineChars="0" w:firstLine="0"/>
              <w:jc w:val="center"/>
              <w:rPr>
                <w:rFonts w:ascii="仿宋" w:eastAsia="仿宋" w:hAnsi="仿宋" w:cs="仿宋"/>
                <w:sz w:val="24"/>
              </w:rPr>
            </w:pPr>
            <w:r>
              <w:rPr>
                <w:rFonts w:ascii="仿宋" w:eastAsia="仿宋" w:hAnsi="仿宋" w:cs="仿宋" w:hint="eastAsia"/>
                <w:sz w:val="24"/>
              </w:rPr>
              <w:t>7.8</w:t>
            </w:r>
          </w:p>
        </w:tc>
        <w:tc>
          <w:tcPr>
            <w:tcW w:w="1842" w:type="dxa"/>
            <w:tcBorders>
              <w:top w:val="single" w:sz="8" w:space="0" w:color="000000"/>
              <w:left w:val="single" w:sz="8" w:space="0" w:color="000000"/>
              <w:bottom w:val="single" w:sz="8" w:space="0" w:color="000000"/>
              <w:right w:val="single" w:sz="8" w:space="0" w:color="000000"/>
            </w:tcBorders>
            <w:vAlign w:val="center"/>
          </w:tcPr>
          <w:p w14:paraId="5B8D93E3"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6.6</w:t>
            </w:r>
          </w:p>
        </w:tc>
        <w:tc>
          <w:tcPr>
            <w:tcW w:w="1505" w:type="dxa"/>
            <w:tcBorders>
              <w:top w:val="single" w:sz="8" w:space="0" w:color="000000"/>
              <w:left w:val="single" w:sz="8" w:space="0" w:color="000000"/>
              <w:bottom w:val="single" w:sz="8" w:space="0" w:color="000000"/>
              <w:right w:val="single" w:sz="4" w:space="0" w:color="000000"/>
            </w:tcBorders>
            <w:vAlign w:val="center"/>
          </w:tcPr>
          <w:p w14:paraId="616F51D1" w14:textId="55D81187" w:rsidR="00AE5F51" w:rsidRDefault="00B30E7C">
            <w:pPr>
              <w:pStyle w:val="TableParagraph"/>
              <w:ind w:right="4" w:firstLineChars="0" w:firstLine="0"/>
              <w:jc w:val="center"/>
              <w:rPr>
                <w:rFonts w:ascii="仿宋" w:eastAsia="仿宋" w:hAnsi="仿宋" w:cs="仿宋"/>
                <w:sz w:val="24"/>
              </w:rPr>
            </w:pPr>
            <w:r>
              <w:rPr>
                <w:rFonts w:ascii="仿宋" w:eastAsia="仿宋" w:hAnsi="仿宋" w:cs="仿宋" w:hint="eastAsia"/>
                <w:sz w:val="24"/>
              </w:rPr>
              <w:t>≥6.5</w:t>
            </w:r>
          </w:p>
        </w:tc>
      </w:tr>
      <w:tr w:rsidR="00AE5F51" w14:paraId="4AADBCF6" w14:textId="77777777">
        <w:trPr>
          <w:trHeight w:hRule="exact" w:val="559"/>
          <w:jc w:val="center"/>
        </w:trPr>
        <w:tc>
          <w:tcPr>
            <w:tcW w:w="973" w:type="dxa"/>
            <w:vMerge/>
            <w:tcBorders>
              <w:left w:val="single" w:sz="4" w:space="0" w:color="000000"/>
              <w:bottom w:val="single" w:sz="4" w:space="0" w:color="000000"/>
              <w:right w:val="single" w:sz="8" w:space="0" w:color="000000"/>
            </w:tcBorders>
            <w:vAlign w:val="center"/>
          </w:tcPr>
          <w:p w14:paraId="277DA0DC" w14:textId="77777777" w:rsidR="00AE5F51" w:rsidRDefault="00AE5F51">
            <w:pPr>
              <w:ind w:firstLineChars="0" w:firstLine="0"/>
              <w:jc w:val="center"/>
              <w:rPr>
                <w:rFonts w:ascii="仿宋" w:hAnsi="仿宋" w:cs="仿宋"/>
                <w:sz w:val="24"/>
              </w:rPr>
            </w:pPr>
          </w:p>
        </w:tc>
        <w:tc>
          <w:tcPr>
            <w:tcW w:w="1725" w:type="dxa"/>
            <w:tcBorders>
              <w:top w:val="single" w:sz="8" w:space="0" w:color="000000"/>
              <w:left w:val="single" w:sz="8" w:space="0" w:color="000000"/>
              <w:bottom w:val="single" w:sz="4" w:space="0" w:color="000000"/>
              <w:right w:val="single" w:sz="8" w:space="0" w:color="000000"/>
            </w:tcBorders>
            <w:vAlign w:val="center"/>
          </w:tcPr>
          <w:p w14:paraId="1990D7FD" w14:textId="77777777" w:rsidR="00AE5F51" w:rsidRDefault="00000000">
            <w:pPr>
              <w:pStyle w:val="TableParagraph"/>
              <w:ind w:right="-41" w:firstLineChars="0" w:firstLine="0"/>
              <w:jc w:val="center"/>
              <w:rPr>
                <w:rFonts w:ascii="仿宋" w:eastAsia="仿宋" w:hAnsi="仿宋" w:cs="仿宋"/>
                <w:sz w:val="24"/>
              </w:rPr>
            </w:pPr>
            <w:r>
              <w:rPr>
                <w:rFonts w:ascii="仿宋" w:eastAsia="仿宋" w:hAnsi="仿宋" w:cs="仿宋" w:hint="eastAsia"/>
                <w:sz w:val="24"/>
              </w:rPr>
              <w:t>抗压强度（MPa）</w:t>
            </w:r>
          </w:p>
        </w:tc>
        <w:tc>
          <w:tcPr>
            <w:tcW w:w="2268" w:type="dxa"/>
            <w:tcBorders>
              <w:top w:val="single" w:sz="8" w:space="0" w:color="000000"/>
              <w:left w:val="single" w:sz="8" w:space="0" w:color="000000"/>
              <w:bottom w:val="single" w:sz="4" w:space="0" w:color="000000"/>
              <w:right w:val="single" w:sz="8" w:space="0" w:color="000000"/>
            </w:tcBorders>
            <w:vAlign w:val="center"/>
          </w:tcPr>
          <w:p w14:paraId="64BAC3FF" w14:textId="77777777" w:rsidR="00AE5F51" w:rsidRDefault="00000000">
            <w:pPr>
              <w:pStyle w:val="TableParagraph"/>
              <w:ind w:right="1" w:firstLineChars="0" w:firstLine="0"/>
              <w:jc w:val="center"/>
              <w:rPr>
                <w:rFonts w:ascii="仿宋" w:eastAsia="仿宋" w:hAnsi="仿宋" w:cs="仿宋"/>
                <w:sz w:val="24"/>
              </w:rPr>
            </w:pPr>
            <w:r>
              <w:rPr>
                <w:rFonts w:ascii="仿宋" w:eastAsia="仿宋" w:hAnsi="仿宋" w:cs="仿宋" w:hint="eastAsia"/>
                <w:sz w:val="24"/>
              </w:rPr>
              <w:t>52.3</w:t>
            </w:r>
          </w:p>
        </w:tc>
        <w:tc>
          <w:tcPr>
            <w:tcW w:w="1842" w:type="dxa"/>
            <w:tcBorders>
              <w:top w:val="single" w:sz="8" w:space="0" w:color="000000"/>
              <w:left w:val="single" w:sz="8" w:space="0" w:color="000000"/>
              <w:bottom w:val="single" w:sz="4" w:space="0" w:color="000000"/>
              <w:right w:val="single" w:sz="8" w:space="0" w:color="000000"/>
            </w:tcBorders>
            <w:vAlign w:val="center"/>
          </w:tcPr>
          <w:p w14:paraId="6BFE0B97" w14:textId="77777777" w:rsidR="00AE5F51" w:rsidRDefault="00000000">
            <w:pPr>
              <w:pStyle w:val="TableParagraph"/>
              <w:ind w:firstLineChars="0" w:firstLine="0"/>
              <w:jc w:val="center"/>
              <w:rPr>
                <w:rFonts w:ascii="仿宋" w:eastAsia="仿宋" w:hAnsi="仿宋" w:cs="仿宋"/>
                <w:sz w:val="24"/>
              </w:rPr>
            </w:pPr>
            <w:r>
              <w:rPr>
                <w:rFonts w:ascii="仿宋" w:eastAsia="仿宋" w:hAnsi="仿宋" w:cs="仿宋" w:hint="eastAsia"/>
                <w:sz w:val="24"/>
              </w:rPr>
              <w:t>47.2</w:t>
            </w:r>
          </w:p>
        </w:tc>
        <w:tc>
          <w:tcPr>
            <w:tcW w:w="1505" w:type="dxa"/>
            <w:tcBorders>
              <w:top w:val="single" w:sz="8" w:space="0" w:color="000000"/>
              <w:left w:val="single" w:sz="8" w:space="0" w:color="000000"/>
              <w:bottom w:val="single" w:sz="4" w:space="0" w:color="000000"/>
              <w:right w:val="single" w:sz="4" w:space="0" w:color="000000"/>
            </w:tcBorders>
            <w:vAlign w:val="center"/>
          </w:tcPr>
          <w:p w14:paraId="0C0F86A9" w14:textId="6AADD118" w:rsidR="00AE5F51" w:rsidRDefault="00B30E7C">
            <w:pPr>
              <w:pStyle w:val="TableParagraph"/>
              <w:ind w:right="4" w:firstLineChars="0" w:firstLine="0"/>
              <w:jc w:val="center"/>
              <w:rPr>
                <w:rFonts w:ascii="仿宋" w:eastAsia="仿宋" w:hAnsi="仿宋" w:cs="仿宋"/>
                <w:sz w:val="24"/>
              </w:rPr>
            </w:pPr>
            <w:r>
              <w:rPr>
                <w:rFonts w:ascii="仿宋" w:eastAsia="仿宋" w:hAnsi="仿宋" w:cs="仿宋" w:hint="eastAsia"/>
                <w:sz w:val="24"/>
              </w:rPr>
              <w:t>≥42.5</w:t>
            </w:r>
          </w:p>
        </w:tc>
      </w:tr>
    </w:tbl>
    <w:p w14:paraId="063712B8" w14:textId="77777777" w:rsidR="00AE5F51" w:rsidRDefault="00000000">
      <w:pPr>
        <w:autoSpaceDE w:val="0"/>
        <w:autoSpaceDN w:val="0"/>
        <w:adjustRightInd w:val="0"/>
        <w:spacing w:line="360" w:lineRule="auto"/>
        <w:ind w:firstLine="560"/>
      </w:pPr>
      <w:r>
        <w:rPr>
          <w:rFonts w:hint="eastAsia"/>
        </w:rPr>
        <w:t>从表</w:t>
      </w:r>
      <w:r>
        <w:rPr>
          <w:rFonts w:hint="eastAsia"/>
        </w:rPr>
        <w:t>5-1</w:t>
      </w:r>
      <w:r>
        <w:rPr>
          <w:rFonts w:hint="eastAsia"/>
        </w:rPr>
        <w:t>可以看出，乡村基础设施环保水泥和普通水泥安定性均符合要求，而乡村基础设施环保水泥初、终凝时间均略长于普通水泥，这有利于现场施工，从搅拌、运输到摊铺时间可以延长，也不会出现凝固结块现象。乡村基础设施环保水泥的</w:t>
      </w:r>
      <w:r>
        <w:rPr>
          <w:rFonts w:hint="eastAsia"/>
        </w:rPr>
        <w:t>3d</w:t>
      </w:r>
      <w:r>
        <w:rPr>
          <w:rFonts w:hint="eastAsia"/>
        </w:rPr>
        <w:t>、</w:t>
      </w:r>
      <w:r>
        <w:rPr>
          <w:rFonts w:hint="eastAsia"/>
        </w:rPr>
        <w:t>7d</w:t>
      </w:r>
      <w:r>
        <w:rPr>
          <w:rFonts w:hint="eastAsia"/>
        </w:rPr>
        <w:t>和</w:t>
      </w:r>
      <w:r>
        <w:rPr>
          <w:rFonts w:hint="eastAsia"/>
        </w:rPr>
        <w:t>28d</w:t>
      </w:r>
      <w:r>
        <w:rPr>
          <w:rFonts w:hint="eastAsia"/>
        </w:rPr>
        <w:t>抗压、抗折强度均比普通硅酸盐水泥高，这与图</w:t>
      </w:r>
      <w:r>
        <w:rPr>
          <w:rFonts w:hint="eastAsia"/>
        </w:rPr>
        <w:t>5-1</w:t>
      </w:r>
      <w:r>
        <w:rPr>
          <w:rFonts w:hint="eastAsia"/>
        </w:rPr>
        <w:t>中道路工程高性能水泥活性基团成分比普通硅酸盐水泥高有关。</w:t>
      </w:r>
    </w:p>
    <w:p w14:paraId="09D5DF29" w14:textId="77777777" w:rsidR="00AE5F51" w:rsidRDefault="00000000">
      <w:pPr>
        <w:pStyle w:val="aa"/>
        <w:numPr>
          <w:ilvl w:val="3"/>
          <w:numId w:val="0"/>
        </w:numPr>
        <w:spacing w:beforeLines="0" w:before="0" w:afterLines="0" w:after="0"/>
        <w:outlineLvl w:val="1"/>
        <w:rPr>
          <w:rFonts w:ascii="Times New Roman" w:eastAsia="仿宋"/>
          <w:kern w:val="2"/>
          <w:sz w:val="28"/>
          <w:szCs w:val="24"/>
        </w:rPr>
      </w:pPr>
      <w:bookmarkStart w:id="15" w:name="_Toc132106784"/>
      <w:bookmarkStart w:id="16" w:name="_Toc4339"/>
      <w:bookmarkEnd w:id="14"/>
      <w:r>
        <w:rPr>
          <w:rFonts w:ascii="Times New Roman" w:eastAsia="仿宋" w:hint="eastAsia"/>
          <w:kern w:val="2"/>
          <w:sz w:val="28"/>
          <w:szCs w:val="24"/>
        </w:rPr>
        <w:t>5.2</w:t>
      </w:r>
      <w:r>
        <w:rPr>
          <w:rFonts w:ascii="Times New Roman" w:eastAsia="仿宋" w:hint="eastAsia"/>
          <w:kern w:val="2"/>
          <w:sz w:val="28"/>
          <w:szCs w:val="24"/>
        </w:rPr>
        <w:t>乡村基础设施环保水泥混凝土技术要求</w:t>
      </w:r>
      <w:bookmarkEnd w:id="15"/>
      <w:bookmarkEnd w:id="16"/>
    </w:p>
    <w:p w14:paraId="6CDED1DA" w14:textId="77777777" w:rsidR="00AE5F51" w:rsidRDefault="00000000">
      <w:pPr>
        <w:ind w:firstLineChars="0" w:firstLine="0"/>
        <w:outlineLvl w:val="2"/>
        <w:rPr>
          <w:rFonts w:ascii="仿宋" w:hAnsi="仿宋" w:cs="仿宋"/>
          <w:bCs/>
        </w:rPr>
      </w:pPr>
      <w:r>
        <w:rPr>
          <w:rFonts w:ascii="仿宋" w:hAnsi="仿宋" w:cs="仿宋" w:hint="eastAsia"/>
          <w:bCs/>
        </w:rPr>
        <w:t>5.2.1 集料质量</w:t>
      </w:r>
    </w:p>
    <w:p w14:paraId="3B258D9C" w14:textId="77777777" w:rsidR="00AE5F51" w:rsidRDefault="00000000">
      <w:pPr>
        <w:ind w:right="-31" w:firstLine="560"/>
      </w:pPr>
      <w:r>
        <w:rPr>
          <w:rFonts w:hint="eastAsia"/>
        </w:rPr>
        <w:t>混凝土集料按粗、细集料划分，且均要满足一定的物理及力学要求，特别是含泥量指标（表</w:t>
      </w:r>
      <w:r>
        <w:rPr>
          <w:rFonts w:hint="eastAsia"/>
        </w:rPr>
        <w:t>5-2</w:t>
      </w:r>
      <w:r>
        <w:rPr>
          <w:rFonts w:hint="eastAsia"/>
        </w:rPr>
        <w:t>）。众所周知，我国西部地区天然砂砾资源丰富，物理性能良好，甚至可直接用于水泥稳定砂砾层，但多数天然砂砾含泥量高，往往大于</w:t>
      </w:r>
      <w:r>
        <w:rPr>
          <w:rFonts w:hint="eastAsia"/>
        </w:rPr>
        <w:t>3%</w:t>
      </w:r>
      <w:r>
        <w:rPr>
          <w:rFonts w:hint="eastAsia"/>
        </w:rPr>
        <w:t>，有的甚至超出</w:t>
      </w:r>
      <w:r>
        <w:rPr>
          <w:rFonts w:hint="eastAsia"/>
        </w:rPr>
        <w:t>10%</w:t>
      </w:r>
      <w:r>
        <w:rPr>
          <w:rFonts w:hint="eastAsia"/>
        </w:rPr>
        <w:t>，对天然砂砾的直接应用具有严重影响。</w:t>
      </w:r>
    </w:p>
    <w:p w14:paraId="7D02B613" w14:textId="77777777" w:rsidR="005734A3" w:rsidRDefault="005734A3">
      <w:pPr>
        <w:ind w:right="-31" w:firstLine="560"/>
      </w:pPr>
    </w:p>
    <w:p w14:paraId="2AB6656D" w14:textId="77777777" w:rsidR="00AE5F51" w:rsidRDefault="00000000">
      <w:pPr>
        <w:ind w:firstLine="560"/>
        <w:jc w:val="center"/>
        <w:rPr>
          <w:rFonts w:ascii="宋体" w:hAnsi="宋体"/>
          <w:szCs w:val="21"/>
        </w:rPr>
      </w:pPr>
      <w:r>
        <w:rPr>
          <w:rFonts w:hint="eastAsia"/>
        </w:rPr>
        <w:lastRenderedPageBreak/>
        <w:t>表</w:t>
      </w:r>
      <w:r>
        <w:rPr>
          <w:rFonts w:hint="eastAsia"/>
        </w:rPr>
        <w:t xml:space="preserve">5-2 </w:t>
      </w:r>
      <w:r>
        <w:rPr>
          <w:rFonts w:hint="eastAsia"/>
        </w:rPr>
        <w:t>混凝土含泥量要求（</w:t>
      </w:r>
      <w:r>
        <w:rPr>
          <w:rFonts w:hint="eastAsia"/>
        </w:rPr>
        <w:t>%</w:t>
      </w:r>
      <w:r>
        <w:rPr>
          <w:rFonts w:hint="eastAsia"/>
        </w:rPr>
        <w:t>）</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6"/>
        <w:gridCol w:w="1864"/>
        <w:gridCol w:w="2131"/>
        <w:gridCol w:w="2131"/>
      </w:tblGrid>
      <w:tr w:rsidR="00AE5F51" w14:paraId="0009F6E0" w14:textId="77777777">
        <w:trPr>
          <w:trHeight w:val="454"/>
        </w:trPr>
        <w:tc>
          <w:tcPr>
            <w:tcW w:w="2396" w:type="dxa"/>
            <w:vAlign w:val="center"/>
          </w:tcPr>
          <w:p w14:paraId="325DD293" w14:textId="77777777" w:rsidR="00AE5F51" w:rsidRDefault="00000000">
            <w:pPr>
              <w:ind w:firstLineChars="0" w:firstLine="0"/>
              <w:jc w:val="center"/>
              <w:rPr>
                <w:rFonts w:ascii="仿宋" w:hAnsi="仿宋" w:cs="仿宋"/>
                <w:szCs w:val="28"/>
              </w:rPr>
            </w:pPr>
            <w:r>
              <w:rPr>
                <w:rFonts w:ascii="仿宋" w:hAnsi="仿宋" w:cs="仿宋" w:hint="eastAsia"/>
                <w:szCs w:val="28"/>
              </w:rPr>
              <w:t>混凝土强度等级</w:t>
            </w:r>
          </w:p>
        </w:tc>
        <w:tc>
          <w:tcPr>
            <w:tcW w:w="1864" w:type="dxa"/>
            <w:vAlign w:val="center"/>
          </w:tcPr>
          <w:p w14:paraId="54643249" w14:textId="77777777" w:rsidR="00AE5F51" w:rsidRDefault="00000000">
            <w:pPr>
              <w:ind w:firstLineChars="0" w:firstLine="0"/>
              <w:jc w:val="center"/>
              <w:rPr>
                <w:rFonts w:ascii="仿宋" w:hAnsi="仿宋" w:cs="仿宋"/>
                <w:szCs w:val="28"/>
              </w:rPr>
            </w:pPr>
            <w:r>
              <w:rPr>
                <w:rFonts w:ascii="仿宋" w:hAnsi="仿宋" w:cs="仿宋" w:hint="eastAsia"/>
                <w:szCs w:val="28"/>
              </w:rPr>
              <w:t>≥C60</w:t>
            </w:r>
          </w:p>
        </w:tc>
        <w:tc>
          <w:tcPr>
            <w:tcW w:w="2131" w:type="dxa"/>
            <w:vAlign w:val="center"/>
          </w:tcPr>
          <w:p w14:paraId="22E9EF0A" w14:textId="77777777" w:rsidR="00AE5F51" w:rsidRDefault="00000000">
            <w:pPr>
              <w:ind w:firstLineChars="0" w:firstLine="0"/>
              <w:jc w:val="center"/>
              <w:rPr>
                <w:rFonts w:ascii="仿宋" w:hAnsi="仿宋" w:cs="仿宋"/>
                <w:szCs w:val="28"/>
              </w:rPr>
            </w:pPr>
            <w:r>
              <w:rPr>
                <w:rFonts w:ascii="仿宋" w:hAnsi="仿宋" w:cs="仿宋" w:hint="eastAsia"/>
                <w:szCs w:val="28"/>
              </w:rPr>
              <w:t>C55～C30</w:t>
            </w:r>
          </w:p>
        </w:tc>
        <w:tc>
          <w:tcPr>
            <w:tcW w:w="2131" w:type="dxa"/>
            <w:vAlign w:val="center"/>
          </w:tcPr>
          <w:p w14:paraId="03842848" w14:textId="77777777" w:rsidR="00AE5F51" w:rsidRDefault="00000000">
            <w:pPr>
              <w:ind w:firstLineChars="0" w:firstLine="0"/>
              <w:jc w:val="center"/>
              <w:rPr>
                <w:rFonts w:ascii="仿宋" w:hAnsi="仿宋" w:cs="仿宋"/>
                <w:szCs w:val="28"/>
              </w:rPr>
            </w:pPr>
            <w:r>
              <w:rPr>
                <w:rFonts w:ascii="仿宋" w:hAnsi="仿宋" w:cs="仿宋" w:hint="eastAsia"/>
                <w:szCs w:val="28"/>
              </w:rPr>
              <w:t>≤C25</w:t>
            </w:r>
          </w:p>
        </w:tc>
      </w:tr>
      <w:tr w:rsidR="00AE5F51" w14:paraId="03D0D206" w14:textId="77777777">
        <w:trPr>
          <w:trHeight w:val="454"/>
        </w:trPr>
        <w:tc>
          <w:tcPr>
            <w:tcW w:w="2396" w:type="dxa"/>
            <w:vAlign w:val="center"/>
          </w:tcPr>
          <w:p w14:paraId="1950A301" w14:textId="77777777" w:rsidR="00AE5F51" w:rsidRDefault="00000000">
            <w:pPr>
              <w:ind w:firstLineChars="0" w:firstLine="0"/>
              <w:jc w:val="center"/>
              <w:rPr>
                <w:rFonts w:ascii="仿宋" w:hAnsi="仿宋" w:cs="仿宋"/>
                <w:szCs w:val="28"/>
              </w:rPr>
            </w:pPr>
            <w:r>
              <w:rPr>
                <w:rFonts w:ascii="仿宋" w:hAnsi="仿宋" w:cs="仿宋" w:hint="eastAsia"/>
                <w:szCs w:val="28"/>
              </w:rPr>
              <w:t>粗集料含泥量</w:t>
            </w:r>
          </w:p>
        </w:tc>
        <w:tc>
          <w:tcPr>
            <w:tcW w:w="1864" w:type="dxa"/>
            <w:vAlign w:val="center"/>
          </w:tcPr>
          <w:p w14:paraId="458A169C" w14:textId="77777777" w:rsidR="00AE5F51" w:rsidRDefault="00000000">
            <w:pPr>
              <w:ind w:firstLineChars="0" w:firstLine="0"/>
              <w:jc w:val="center"/>
              <w:rPr>
                <w:rFonts w:ascii="仿宋" w:hAnsi="仿宋" w:cs="仿宋"/>
                <w:szCs w:val="28"/>
              </w:rPr>
            </w:pPr>
            <w:r>
              <w:rPr>
                <w:rFonts w:ascii="仿宋" w:hAnsi="仿宋" w:cs="仿宋" w:hint="eastAsia"/>
                <w:szCs w:val="28"/>
              </w:rPr>
              <w:t>≤0.5</w:t>
            </w:r>
          </w:p>
        </w:tc>
        <w:tc>
          <w:tcPr>
            <w:tcW w:w="2131" w:type="dxa"/>
            <w:vAlign w:val="center"/>
          </w:tcPr>
          <w:p w14:paraId="5D923D79" w14:textId="77777777" w:rsidR="00AE5F51" w:rsidRDefault="00000000">
            <w:pPr>
              <w:ind w:firstLineChars="0" w:firstLine="0"/>
              <w:jc w:val="center"/>
              <w:rPr>
                <w:rFonts w:ascii="仿宋" w:hAnsi="仿宋" w:cs="仿宋"/>
                <w:szCs w:val="28"/>
              </w:rPr>
            </w:pPr>
            <w:r>
              <w:rPr>
                <w:rFonts w:ascii="仿宋" w:hAnsi="仿宋" w:cs="仿宋" w:hint="eastAsia"/>
                <w:szCs w:val="28"/>
              </w:rPr>
              <w:t>≤1.0</w:t>
            </w:r>
          </w:p>
        </w:tc>
        <w:tc>
          <w:tcPr>
            <w:tcW w:w="2131" w:type="dxa"/>
            <w:vAlign w:val="center"/>
          </w:tcPr>
          <w:p w14:paraId="4E4D3AAD" w14:textId="77777777" w:rsidR="00AE5F51" w:rsidRDefault="00000000">
            <w:pPr>
              <w:ind w:firstLineChars="0" w:firstLine="0"/>
              <w:jc w:val="center"/>
              <w:rPr>
                <w:rFonts w:ascii="仿宋" w:hAnsi="仿宋" w:cs="仿宋"/>
                <w:szCs w:val="28"/>
              </w:rPr>
            </w:pPr>
            <w:r>
              <w:rPr>
                <w:rFonts w:ascii="仿宋" w:hAnsi="仿宋" w:cs="仿宋" w:hint="eastAsia"/>
                <w:szCs w:val="28"/>
              </w:rPr>
              <w:t>≤2.0</w:t>
            </w:r>
          </w:p>
        </w:tc>
      </w:tr>
      <w:tr w:rsidR="00AE5F51" w14:paraId="10E88D46" w14:textId="77777777">
        <w:trPr>
          <w:trHeight w:val="454"/>
        </w:trPr>
        <w:tc>
          <w:tcPr>
            <w:tcW w:w="2396" w:type="dxa"/>
            <w:vAlign w:val="center"/>
          </w:tcPr>
          <w:p w14:paraId="7D15D51E" w14:textId="77777777" w:rsidR="00AE5F51" w:rsidRDefault="00000000">
            <w:pPr>
              <w:ind w:firstLineChars="0" w:firstLine="0"/>
              <w:jc w:val="center"/>
              <w:rPr>
                <w:rFonts w:ascii="仿宋" w:hAnsi="仿宋" w:cs="仿宋"/>
                <w:szCs w:val="28"/>
              </w:rPr>
            </w:pPr>
            <w:r>
              <w:rPr>
                <w:rFonts w:ascii="仿宋" w:hAnsi="仿宋" w:cs="仿宋" w:hint="eastAsia"/>
                <w:szCs w:val="28"/>
              </w:rPr>
              <w:t>细集料含泥量</w:t>
            </w:r>
          </w:p>
        </w:tc>
        <w:tc>
          <w:tcPr>
            <w:tcW w:w="1864" w:type="dxa"/>
            <w:vAlign w:val="center"/>
          </w:tcPr>
          <w:p w14:paraId="499DCECB" w14:textId="77777777" w:rsidR="00AE5F51" w:rsidRDefault="00000000">
            <w:pPr>
              <w:ind w:firstLineChars="0" w:firstLine="0"/>
              <w:jc w:val="center"/>
              <w:rPr>
                <w:rFonts w:ascii="仿宋" w:hAnsi="仿宋" w:cs="仿宋"/>
                <w:szCs w:val="28"/>
              </w:rPr>
            </w:pPr>
            <w:r>
              <w:rPr>
                <w:rFonts w:ascii="仿宋" w:hAnsi="仿宋" w:cs="仿宋" w:hint="eastAsia"/>
                <w:szCs w:val="28"/>
              </w:rPr>
              <w:t>≤2.0</w:t>
            </w:r>
          </w:p>
        </w:tc>
        <w:tc>
          <w:tcPr>
            <w:tcW w:w="2131" w:type="dxa"/>
            <w:vAlign w:val="center"/>
          </w:tcPr>
          <w:p w14:paraId="461314FE" w14:textId="77777777" w:rsidR="00AE5F51" w:rsidRDefault="00000000">
            <w:pPr>
              <w:ind w:firstLineChars="0" w:firstLine="0"/>
              <w:jc w:val="center"/>
              <w:rPr>
                <w:rFonts w:ascii="仿宋" w:hAnsi="仿宋" w:cs="仿宋"/>
                <w:szCs w:val="28"/>
              </w:rPr>
            </w:pPr>
            <w:r>
              <w:rPr>
                <w:rFonts w:ascii="仿宋" w:hAnsi="仿宋" w:cs="仿宋" w:hint="eastAsia"/>
                <w:szCs w:val="28"/>
              </w:rPr>
              <w:t>≤3.0</w:t>
            </w:r>
          </w:p>
        </w:tc>
        <w:tc>
          <w:tcPr>
            <w:tcW w:w="2131" w:type="dxa"/>
            <w:vAlign w:val="center"/>
          </w:tcPr>
          <w:p w14:paraId="6519268B" w14:textId="77777777" w:rsidR="00AE5F51" w:rsidRDefault="00000000">
            <w:pPr>
              <w:ind w:firstLineChars="0" w:firstLine="0"/>
              <w:jc w:val="center"/>
              <w:rPr>
                <w:rFonts w:ascii="仿宋" w:hAnsi="仿宋" w:cs="仿宋"/>
                <w:szCs w:val="28"/>
              </w:rPr>
            </w:pPr>
            <w:r>
              <w:rPr>
                <w:rFonts w:ascii="仿宋" w:hAnsi="仿宋" w:cs="仿宋" w:hint="eastAsia"/>
                <w:szCs w:val="28"/>
              </w:rPr>
              <w:t>≤5.0</w:t>
            </w:r>
          </w:p>
        </w:tc>
      </w:tr>
      <w:tr w:rsidR="00AE5F51" w14:paraId="02A1497B" w14:textId="77777777">
        <w:trPr>
          <w:trHeight w:val="454"/>
        </w:trPr>
        <w:tc>
          <w:tcPr>
            <w:tcW w:w="2396" w:type="dxa"/>
            <w:vAlign w:val="center"/>
          </w:tcPr>
          <w:p w14:paraId="448063B0" w14:textId="77777777" w:rsidR="00AE5F51" w:rsidRDefault="00000000">
            <w:pPr>
              <w:ind w:firstLineChars="0" w:firstLine="0"/>
              <w:jc w:val="center"/>
              <w:rPr>
                <w:rFonts w:ascii="仿宋" w:hAnsi="仿宋" w:cs="仿宋"/>
                <w:szCs w:val="28"/>
              </w:rPr>
            </w:pPr>
            <w:r>
              <w:rPr>
                <w:rFonts w:ascii="仿宋" w:hAnsi="仿宋" w:cs="仿宋" w:hint="eastAsia"/>
                <w:szCs w:val="28"/>
              </w:rPr>
              <w:t>含泥量合计</w:t>
            </w:r>
          </w:p>
        </w:tc>
        <w:tc>
          <w:tcPr>
            <w:tcW w:w="1864" w:type="dxa"/>
            <w:vAlign w:val="center"/>
          </w:tcPr>
          <w:p w14:paraId="0C7D25B1" w14:textId="77777777" w:rsidR="00AE5F51" w:rsidRDefault="00000000">
            <w:pPr>
              <w:ind w:firstLineChars="0" w:firstLine="0"/>
              <w:jc w:val="center"/>
              <w:rPr>
                <w:rFonts w:ascii="仿宋" w:hAnsi="仿宋" w:cs="仿宋"/>
                <w:szCs w:val="28"/>
              </w:rPr>
            </w:pPr>
            <w:r>
              <w:rPr>
                <w:rFonts w:ascii="仿宋" w:hAnsi="仿宋" w:cs="仿宋" w:hint="eastAsia"/>
                <w:szCs w:val="28"/>
              </w:rPr>
              <w:t>≤2.5</w:t>
            </w:r>
          </w:p>
        </w:tc>
        <w:tc>
          <w:tcPr>
            <w:tcW w:w="2131" w:type="dxa"/>
            <w:vAlign w:val="center"/>
          </w:tcPr>
          <w:p w14:paraId="381BA71B" w14:textId="77777777" w:rsidR="00AE5F51" w:rsidRDefault="00000000">
            <w:pPr>
              <w:ind w:firstLineChars="0" w:firstLine="0"/>
              <w:jc w:val="center"/>
              <w:rPr>
                <w:rFonts w:ascii="仿宋" w:hAnsi="仿宋" w:cs="仿宋"/>
                <w:szCs w:val="28"/>
              </w:rPr>
            </w:pPr>
            <w:r>
              <w:rPr>
                <w:rFonts w:ascii="仿宋" w:hAnsi="仿宋" w:cs="仿宋" w:hint="eastAsia"/>
                <w:szCs w:val="28"/>
              </w:rPr>
              <w:t>≤4.0</w:t>
            </w:r>
          </w:p>
        </w:tc>
        <w:tc>
          <w:tcPr>
            <w:tcW w:w="2131" w:type="dxa"/>
            <w:vAlign w:val="center"/>
          </w:tcPr>
          <w:p w14:paraId="17E68C4E" w14:textId="77777777" w:rsidR="00AE5F51" w:rsidRDefault="00000000">
            <w:pPr>
              <w:ind w:firstLineChars="0" w:firstLine="0"/>
              <w:jc w:val="center"/>
              <w:rPr>
                <w:rFonts w:ascii="仿宋" w:hAnsi="仿宋" w:cs="仿宋"/>
                <w:szCs w:val="28"/>
              </w:rPr>
            </w:pPr>
            <w:r>
              <w:rPr>
                <w:rFonts w:ascii="仿宋" w:hAnsi="仿宋" w:cs="仿宋" w:hint="eastAsia"/>
                <w:szCs w:val="28"/>
              </w:rPr>
              <w:t>≤7.0</w:t>
            </w:r>
          </w:p>
        </w:tc>
      </w:tr>
    </w:tbl>
    <w:p w14:paraId="008CAF8E" w14:textId="77777777" w:rsidR="00AE5F51" w:rsidRDefault="00000000">
      <w:pPr>
        <w:ind w:right="-31" w:firstLine="560"/>
      </w:pPr>
      <w:r>
        <w:t>目前高性能水泥种类繁多，基本以增加强度或改善施工和易性为主。</w:t>
      </w:r>
      <w:r>
        <w:rPr>
          <w:rFonts w:hint="eastAsia"/>
        </w:rPr>
        <w:t>本标准中的</w:t>
      </w:r>
      <w:r>
        <w:t>激发改性剂主要减小集料中含泥量对水泥石</w:t>
      </w:r>
      <w:r>
        <w:rPr>
          <w:rFonts w:hint="eastAsia"/>
        </w:rPr>
        <w:t>-</w:t>
      </w:r>
      <w:r>
        <w:t>集料界面强度的不利影响。激发改性剂中主要成分为活性金属氧化物和氢氧化物等。在激发改性剂作用下，</w:t>
      </w:r>
      <w:r>
        <w:rPr>
          <w:rFonts w:hint="eastAsia"/>
        </w:rPr>
        <w:t>利用其含有的活性钙、硅、铝基团与天然砂砾中粘土含有的金属离子在常温常压下进行水化络合反应，打破泥土细小颗粒（小于</w:t>
      </w:r>
      <w:r>
        <w:rPr>
          <w:rFonts w:hint="eastAsia"/>
        </w:rPr>
        <w:t>0.075mm</w:t>
      </w:r>
      <w:r>
        <w:rPr>
          <w:rFonts w:hint="eastAsia"/>
        </w:rPr>
        <w:t>）对水化胶凝过程的隔离状态，并参与到水泥的水化反应中，与水泥颗粒间反应生成大量致密的胶结物质</w:t>
      </w:r>
      <w:r>
        <w:t>，从而大幅度提升相关混凝土的致密性、均匀性和耐久性。</w:t>
      </w:r>
    </w:p>
    <w:p w14:paraId="30379316" w14:textId="77777777" w:rsidR="00AE5F51" w:rsidRDefault="00000000" w:rsidP="005734A3">
      <w:pPr>
        <w:ind w:firstLine="480"/>
        <w:jc w:val="center"/>
        <w:rPr>
          <w:rFonts w:asciiTheme="minorEastAsia" w:hAnsiTheme="minorEastAsia"/>
          <w:sz w:val="24"/>
        </w:rPr>
      </w:pPr>
      <w:r>
        <w:rPr>
          <w:rFonts w:asciiTheme="minorEastAsia" w:hAnsiTheme="minorEastAsia"/>
          <w:noProof/>
          <w:sz w:val="24"/>
        </w:rPr>
        <w:drawing>
          <wp:inline distT="0" distB="0" distL="114300" distR="114300" wp14:anchorId="00B46C94" wp14:editId="66797EF5">
            <wp:extent cx="3645725" cy="3114277"/>
            <wp:effectExtent l="0" t="0" r="0" b="0"/>
            <wp:docPr id="32" name="图片 3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图片1"/>
                    <pic:cNvPicPr>
                      <a:picLocks noChangeAspect="1"/>
                    </pic:cNvPicPr>
                  </pic:nvPicPr>
                  <pic:blipFill>
                    <a:blip r:embed="rId23"/>
                    <a:stretch>
                      <a:fillRect/>
                    </a:stretch>
                  </pic:blipFill>
                  <pic:spPr>
                    <a:xfrm>
                      <a:off x="0" y="0"/>
                      <a:ext cx="3661251" cy="3127540"/>
                    </a:xfrm>
                    <a:prstGeom prst="rect">
                      <a:avLst/>
                    </a:prstGeom>
                  </pic:spPr>
                </pic:pic>
              </a:graphicData>
            </a:graphic>
          </wp:inline>
        </w:drawing>
      </w:r>
    </w:p>
    <w:p w14:paraId="5F127BD1" w14:textId="77777777" w:rsidR="00AE5F51" w:rsidRDefault="00000000">
      <w:pPr>
        <w:ind w:right="-31" w:firstLine="560"/>
        <w:jc w:val="center"/>
      </w:pPr>
      <w:r>
        <w:rPr>
          <w:rFonts w:hint="eastAsia"/>
        </w:rPr>
        <w:t>图</w:t>
      </w:r>
      <w:r>
        <w:rPr>
          <w:rFonts w:hint="eastAsia"/>
        </w:rPr>
        <w:t>5-4</w:t>
      </w:r>
      <w:r>
        <w:rPr>
          <w:rFonts w:hint="eastAsia"/>
        </w:rPr>
        <w:t>激发改性剂作用下的水泥水化模型</w:t>
      </w:r>
    </w:p>
    <w:p w14:paraId="183B4F28" w14:textId="1F1342DD" w:rsidR="00AE5F51" w:rsidRDefault="00000000" w:rsidP="005734A3">
      <w:pPr>
        <w:ind w:right="-31" w:firstLine="560"/>
      </w:pPr>
      <w:r>
        <w:rPr>
          <w:rFonts w:hint="eastAsia"/>
        </w:rPr>
        <w:lastRenderedPageBreak/>
        <w:t>由上所述，乡村基础设施环保水泥可有效改善泥土含量对混凝土使用性能的影响，特别是强度上的衰减。因此，乡村基础设施环保水泥混凝土集料在具备一定物理力学性能的前提下，其含泥量指标可根据混凝土强度等级进行大幅度放宽，通过室内试验和工程应用，可达到设计强度。表</w:t>
      </w:r>
      <w:r>
        <w:rPr>
          <w:rFonts w:hint="eastAsia"/>
        </w:rPr>
        <w:t>5-3</w:t>
      </w:r>
      <w:r>
        <w:rPr>
          <w:rFonts w:hint="eastAsia"/>
        </w:rPr>
        <w:t>为新疆不同区域天然砂砾含泥量指标和混凝土试验结果。</w:t>
      </w:r>
    </w:p>
    <w:p w14:paraId="36585EB7" w14:textId="77777777" w:rsidR="00AE5F51" w:rsidRDefault="00000000">
      <w:pPr>
        <w:ind w:right="-31" w:firstLine="560"/>
        <w:jc w:val="center"/>
      </w:pPr>
      <w:r>
        <w:rPr>
          <w:rFonts w:hint="eastAsia"/>
        </w:rPr>
        <w:t>表</w:t>
      </w:r>
      <w:r>
        <w:rPr>
          <w:rFonts w:hint="eastAsia"/>
        </w:rPr>
        <w:t>5-3</w:t>
      </w:r>
      <w:r>
        <w:rPr>
          <w:rFonts w:hint="eastAsia"/>
        </w:rPr>
        <w:t>新疆南北疆天然砂砾混凝土强度</w:t>
      </w:r>
    </w:p>
    <w:tbl>
      <w:tblPr>
        <w:tblStyle w:val="af6"/>
        <w:tblW w:w="9640" w:type="dxa"/>
        <w:jc w:val="center"/>
        <w:tblLayout w:type="fixed"/>
        <w:tblLook w:val="04A0" w:firstRow="1" w:lastRow="0" w:firstColumn="1" w:lastColumn="0" w:noHBand="0" w:noVBand="1"/>
      </w:tblPr>
      <w:tblGrid>
        <w:gridCol w:w="1357"/>
        <w:gridCol w:w="1303"/>
        <w:gridCol w:w="992"/>
        <w:gridCol w:w="1269"/>
        <w:gridCol w:w="857"/>
        <w:gridCol w:w="885"/>
        <w:gridCol w:w="993"/>
        <w:gridCol w:w="992"/>
        <w:gridCol w:w="992"/>
      </w:tblGrid>
      <w:tr w:rsidR="00AE5F51" w14:paraId="5D1C8DE2" w14:textId="77777777">
        <w:trPr>
          <w:trHeight w:val="497"/>
          <w:jc w:val="center"/>
        </w:trPr>
        <w:tc>
          <w:tcPr>
            <w:tcW w:w="1357" w:type="dxa"/>
            <w:vMerge w:val="restart"/>
            <w:vAlign w:val="center"/>
          </w:tcPr>
          <w:p w14:paraId="77365A42" w14:textId="77777777" w:rsidR="00AE5F51" w:rsidRDefault="00000000">
            <w:pPr>
              <w:ind w:firstLineChars="0" w:firstLine="0"/>
              <w:jc w:val="center"/>
              <w:rPr>
                <w:rFonts w:ascii="仿宋" w:hAnsi="仿宋" w:cs="仿宋"/>
                <w:kern w:val="0"/>
                <w:sz w:val="24"/>
              </w:rPr>
            </w:pPr>
            <w:r>
              <w:rPr>
                <w:rFonts w:ascii="仿宋" w:hAnsi="仿宋" w:cs="仿宋" w:hint="eastAsia"/>
                <w:bCs/>
                <w:kern w:val="0"/>
                <w:sz w:val="24"/>
              </w:rPr>
              <w:t>取样点</w:t>
            </w:r>
          </w:p>
        </w:tc>
        <w:tc>
          <w:tcPr>
            <w:tcW w:w="1303" w:type="dxa"/>
            <w:vMerge w:val="restart"/>
            <w:vAlign w:val="center"/>
          </w:tcPr>
          <w:p w14:paraId="7B3196A0" w14:textId="77777777" w:rsidR="00AE5F51" w:rsidRDefault="00000000">
            <w:pPr>
              <w:ind w:firstLineChars="0" w:firstLine="0"/>
              <w:jc w:val="center"/>
              <w:rPr>
                <w:rFonts w:ascii="仿宋" w:hAnsi="仿宋" w:cs="仿宋"/>
                <w:kern w:val="0"/>
                <w:sz w:val="24"/>
              </w:rPr>
            </w:pPr>
            <w:r>
              <w:rPr>
                <w:rFonts w:ascii="仿宋" w:hAnsi="仿宋" w:cs="仿宋" w:hint="eastAsia"/>
                <w:bCs/>
                <w:kern w:val="0"/>
                <w:sz w:val="24"/>
              </w:rPr>
              <w:t>水泥类型</w:t>
            </w:r>
          </w:p>
        </w:tc>
        <w:tc>
          <w:tcPr>
            <w:tcW w:w="992" w:type="dxa"/>
            <w:vMerge w:val="restart"/>
            <w:vAlign w:val="center"/>
          </w:tcPr>
          <w:p w14:paraId="386C73AF" w14:textId="77777777" w:rsidR="00AE5F51" w:rsidRDefault="00000000">
            <w:pPr>
              <w:ind w:firstLineChars="0" w:firstLine="0"/>
              <w:jc w:val="center"/>
              <w:rPr>
                <w:rFonts w:ascii="仿宋" w:hAnsi="仿宋" w:cs="仿宋"/>
                <w:kern w:val="0"/>
                <w:sz w:val="24"/>
              </w:rPr>
            </w:pPr>
            <w:r>
              <w:rPr>
                <w:rFonts w:ascii="仿宋" w:hAnsi="仿宋" w:cs="仿宋" w:hint="eastAsia"/>
                <w:bCs/>
                <w:kern w:val="0"/>
                <w:sz w:val="24"/>
              </w:rPr>
              <w:t>含泥量</w:t>
            </w:r>
          </w:p>
        </w:tc>
        <w:tc>
          <w:tcPr>
            <w:tcW w:w="1269" w:type="dxa"/>
            <w:vMerge w:val="restart"/>
            <w:vAlign w:val="center"/>
          </w:tcPr>
          <w:p w14:paraId="339EC848" w14:textId="77777777" w:rsidR="00AE5F51" w:rsidRDefault="00000000">
            <w:pPr>
              <w:ind w:firstLineChars="0" w:firstLine="0"/>
              <w:jc w:val="center"/>
              <w:rPr>
                <w:rFonts w:ascii="仿宋" w:hAnsi="仿宋" w:cs="仿宋"/>
                <w:kern w:val="0"/>
                <w:sz w:val="24"/>
              </w:rPr>
            </w:pPr>
            <w:r>
              <w:rPr>
                <w:rFonts w:ascii="仿宋" w:hAnsi="仿宋" w:cs="仿宋" w:hint="eastAsia"/>
                <w:bCs/>
                <w:kern w:val="0"/>
                <w:sz w:val="24"/>
              </w:rPr>
              <w:t>水灰比</w:t>
            </w:r>
          </w:p>
        </w:tc>
        <w:tc>
          <w:tcPr>
            <w:tcW w:w="857" w:type="dxa"/>
            <w:vMerge w:val="restart"/>
            <w:vAlign w:val="center"/>
          </w:tcPr>
          <w:p w14:paraId="6D764579" w14:textId="77777777" w:rsidR="00AE5F51" w:rsidRDefault="00000000">
            <w:pPr>
              <w:ind w:firstLineChars="0" w:firstLine="0"/>
              <w:jc w:val="center"/>
              <w:rPr>
                <w:rFonts w:ascii="仿宋" w:hAnsi="仿宋" w:cs="仿宋"/>
                <w:kern w:val="0"/>
                <w:sz w:val="24"/>
              </w:rPr>
            </w:pPr>
            <w:r>
              <w:rPr>
                <w:rFonts w:ascii="仿宋" w:hAnsi="仿宋" w:cs="仿宋" w:hint="eastAsia"/>
                <w:bCs/>
                <w:kern w:val="0"/>
                <w:sz w:val="24"/>
              </w:rPr>
              <w:t>强度等级</w:t>
            </w:r>
          </w:p>
        </w:tc>
        <w:tc>
          <w:tcPr>
            <w:tcW w:w="1878" w:type="dxa"/>
            <w:gridSpan w:val="2"/>
            <w:vAlign w:val="center"/>
          </w:tcPr>
          <w:p w14:paraId="6D54328F" w14:textId="77777777" w:rsidR="00AE5F51" w:rsidRDefault="00000000">
            <w:pPr>
              <w:ind w:right="-31" w:firstLineChars="0" w:firstLine="0"/>
              <w:jc w:val="center"/>
              <w:rPr>
                <w:rFonts w:ascii="仿宋" w:hAnsi="仿宋" w:cs="仿宋"/>
                <w:kern w:val="0"/>
                <w:sz w:val="24"/>
              </w:rPr>
            </w:pPr>
            <w:r>
              <w:rPr>
                <w:rFonts w:ascii="仿宋" w:hAnsi="仿宋" w:cs="仿宋" w:hint="eastAsia"/>
                <w:bCs/>
                <w:kern w:val="0"/>
                <w:sz w:val="24"/>
              </w:rPr>
              <w:t>7d</w:t>
            </w:r>
          </w:p>
        </w:tc>
        <w:tc>
          <w:tcPr>
            <w:tcW w:w="1984" w:type="dxa"/>
            <w:gridSpan w:val="2"/>
            <w:vAlign w:val="center"/>
          </w:tcPr>
          <w:p w14:paraId="52247EAD" w14:textId="77777777" w:rsidR="00AE5F51" w:rsidRDefault="00000000">
            <w:pPr>
              <w:ind w:right="-31" w:firstLineChars="0" w:firstLine="0"/>
              <w:jc w:val="center"/>
              <w:rPr>
                <w:rFonts w:ascii="仿宋" w:hAnsi="仿宋" w:cs="仿宋"/>
                <w:kern w:val="0"/>
                <w:sz w:val="24"/>
              </w:rPr>
            </w:pPr>
            <w:r>
              <w:rPr>
                <w:rFonts w:ascii="仿宋" w:hAnsi="仿宋" w:cs="仿宋" w:hint="eastAsia"/>
                <w:bCs/>
                <w:kern w:val="0"/>
                <w:sz w:val="24"/>
              </w:rPr>
              <w:t>28d</w:t>
            </w:r>
          </w:p>
        </w:tc>
      </w:tr>
      <w:tr w:rsidR="00AE5F51" w14:paraId="5C6821A4" w14:textId="77777777">
        <w:trPr>
          <w:trHeight w:val="274"/>
          <w:jc w:val="center"/>
        </w:trPr>
        <w:tc>
          <w:tcPr>
            <w:tcW w:w="1357" w:type="dxa"/>
            <w:vMerge/>
            <w:vAlign w:val="center"/>
          </w:tcPr>
          <w:p w14:paraId="2B7C0B8B" w14:textId="77777777" w:rsidR="00AE5F51" w:rsidRDefault="00AE5F51">
            <w:pPr>
              <w:ind w:firstLineChars="0" w:firstLine="0"/>
              <w:jc w:val="center"/>
              <w:rPr>
                <w:rFonts w:ascii="仿宋" w:hAnsi="仿宋" w:cs="仿宋"/>
                <w:kern w:val="0"/>
                <w:sz w:val="24"/>
              </w:rPr>
            </w:pPr>
          </w:p>
        </w:tc>
        <w:tc>
          <w:tcPr>
            <w:tcW w:w="1303" w:type="dxa"/>
            <w:vMerge/>
            <w:vAlign w:val="center"/>
          </w:tcPr>
          <w:p w14:paraId="50D39150" w14:textId="77777777" w:rsidR="00AE5F51" w:rsidRDefault="00AE5F51">
            <w:pPr>
              <w:ind w:firstLineChars="0" w:firstLine="0"/>
              <w:jc w:val="center"/>
              <w:rPr>
                <w:rFonts w:ascii="仿宋" w:hAnsi="仿宋" w:cs="仿宋"/>
                <w:kern w:val="0"/>
                <w:sz w:val="24"/>
              </w:rPr>
            </w:pPr>
          </w:p>
        </w:tc>
        <w:tc>
          <w:tcPr>
            <w:tcW w:w="992" w:type="dxa"/>
            <w:vMerge/>
            <w:vAlign w:val="center"/>
          </w:tcPr>
          <w:p w14:paraId="5F7A7E48" w14:textId="77777777" w:rsidR="00AE5F51" w:rsidRDefault="00AE5F51">
            <w:pPr>
              <w:ind w:firstLineChars="0" w:firstLine="0"/>
              <w:jc w:val="center"/>
              <w:rPr>
                <w:rFonts w:ascii="仿宋" w:hAnsi="仿宋" w:cs="仿宋"/>
                <w:kern w:val="0"/>
                <w:sz w:val="24"/>
              </w:rPr>
            </w:pPr>
          </w:p>
        </w:tc>
        <w:tc>
          <w:tcPr>
            <w:tcW w:w="1269" w:type="dxa"/>
            <w:vMerge/>
            <w:vAlign w:val="center"/>
          </w:tcPr>
          <w:p w14:paraId="794B7049" w14:textId="77777777" w:rsidR="00AE5F51" w:rsidRDefault="00AE5F51">
            <w:pPr>
              <w:ind w:firstLineChars="0" w:firstLine="0"/>
              <w:jc w:val="center"/>
              <w:rPr>
                <w:rFonts w:ascii="仿宋" w:hAnsi="仿宋" w:cs="仿宋"/>
                <w:kern w:val="0"/>
                <w:sz w:val="24"/>
              </w:rPr>
            </w:pPr>
          </w:p>
        </w:tc>
        <w:tc>
          <w:tcPr>
            <w:tcW w:w="857" w:type="dxa"/>
            <w:vMerge/>
            <w:vAlign w:val="center"/>
          </w:tcPr>
          <w:p w14:paraId="5E1FA272" w14:textId="77777777" w:rsidR="00AE5F51" w:rsidRDefault="00AE5F51">
            <w:pPr>
              <w:ind w:firstLineChars="0" w:firstLine="0"/>
              <w:jc w:val="center"/>
              <w:rPr>
                <w:rFonts w:ascii="仿宋" w:hAnsi="仿宋" w:cs="仿宋"/>
                <w:kern w:val="0"/>
                <w:sz w:val="24"/>
              </w:rPr>
            </w:pPr>
          </w:p>
        </w:tc>
        <w:tc>
          <w:tcPr>
            <w:tcW w:w="885" w:type="dxa"/>
            <w:vAlign w:val="center"/>
          </w:tcPr>
          <w:p w14:paraId="7EA7C80D" w14:textId="77777777" w:rsidR="00AE5F51" w:rsidRDefault="00000000">
            <w:pPr>
              <w:ind w:right="-28" w:firstLineChars="0" w:firstLine="0"/>
              <w:jc w:val="center"/>
              <w:rPr>
                <w:rFonts w:ascii="仿宋" w:hAnsi="仿宋" w:cs="仿宋"/>
                <w:kern w:val="0"/>
                <w:sz w:val="24"/>
              </w:rPr>
            </w:pPr>
            <w:r>
              <w:rPr>
                <w:rFonts w:ascii="仿宋" w:hAnsi="仿宋" w:cs="仿宋" w:hint="eastAsia"/>
                <w:kern w:val="0"/>
                <w:sz w:val="24"/>
              </w:rPr>
              <w:t>抗压/MPa</w:t>
            </w:r>
          </w:p>
        </w:tc>
        <w:tc>
          <w:tcPr>
            <w:tcW w:w="993" w:type="dxa"/>
            <w:vAlign w:val="center"/>
          </w:tcPr>
          <w:p w14:paraId="05B2965C" w14:textId="77777777" w:rsidR="00AE5F51" w:rsidRDefault="00000000">
            <w:pPr>
              <w:ind w:right="-28" w:firstLineChars="0" w:firstLine="0"/>
              <w:jc w:val="center"/>
              <w:rPr>
                <w:rFonts w:ascii="仿宋" w:hAnsi="仿宋" w:cs="仿宋"/>
                <w:kern w:val="0"/>
                <w:sz w:val="24"/>
              </w:rPr>
            </w:pPr>
            <w:r>
              <w:rPr>
                <w:rFonts w:ascii="仿宋" w:hAnsi="仿宋" w:cs="仿宋" w:hint="eastAsia"/>
                <w:kern w:val="0"/>
                <w:sz w:val="24"/>
              </w:rPr>
              <w:t>抗折/MPa</w:t>
            </w:r>
          </w:p>
        </w:tc>
        <w:tc>
          <w:tcPr>
            <w:tcW w:w="992" w:type="dxa"/>
            <w:vAlign w:val="center"/>
          </w:tcPr>
          <w:p w14:paraId="2F3EEFCF" w14:textId="77777777" w:rsidR="00AE5F51" w:rsidRDefault="00000000">
            <w:pPr>
              <w:ind w:right="-28" w:firstLineChars="0" w:firstLine="0"/>
              <w:jc w:val="center"/>
              <w:rPr>
                <w:rFonts w:ascii="仿宋" w:hAnsi="仿宋" w:cs="仿宋"/>
                <w:kern w:val="0"/>
                <w:sz w:val="24"/>
              </w:rPr>
            </w:pPr>
            <w:r>
              <w:rPr>
                <w:rFonts w:ascii="仿宋" w:hAnsi="仿宋" w:cs="仿宋" w:hint="eastAsia"/>
                <w:kern w:val="0"/>
                <w:sz w:val="24"/>
              </w:rPr>
              <w:t>抗压/MPa</w:t>
            </w:r>
          </w:p>
        </w:tc>
        <w:tc>
          <w:tcPr>
            <w:tcW w:w="992" w:type="dxa"/>
            <w:vAlign w:val="center"/>
          </w:tcPr>
          <w:p w14:paraId="1C82AE5F" w14:textId="77777777" w:rsidR="00AE5F51" w:rsidRDefault="00000000">
            <w:pPr>
              <w:ind w:right="-28" w:firstLineChars="0" w:firstLine="0"/>
              <w:jc w:val="center"/>
              <w:rPr>
                <w:rFonts w:ascii="仿宋" w:hAnsi="仿宋" w:cs="仿宋"/>
                <w:kern w:val="0"/>
                <w:sz w:val="24"/>
              </w:rPr>
            </w:pPr>
            <w:r>
              <w:rPr>
                <w:rFonts w:ascii="仿宋" w:hAnsi="仿宋" w:cs="仿宋" w:hint="eastAsia"/>
                <w:kern w:val="0"/>
                <w:sz w:val="24"/>
              </w:rPr>
              <w:t>抗折/MPa</w:t>
            </w:r>
          </w:p>
        </w:tc>
      </w:tr>
      <w:tr w:rsidR="00AE5F51" w14:paraId="76070D86" w14:textId="77777777">
        <w:trPr>
          <w:trHeight w:val="587"/>
          <w:jc w:val="center"/>
        </w:trPr>
        <w:tc>
          <w:tcPr>
            <w:tcW w:w="1357" w:type="dxa"/>
            <w:vAlign w:val="center"/>
          </w:tcPr>
          <w:p w14:paraId="21DF7416" w14:textId="77777777" w:rsidR="00AE5F51" w:rsidRDefault="00000000">
            <w:pPr>
              <w:ind w:firstLineChars="0" w:firstLine="0"/>
              <w:jc w:val="center"/>
              <w:rPr>
                <w:rFonts w:ascii="仿宋" w:hAnsi="仿宋" w:cs="仿宋"/>
                <w:kern w:val="0"/>
                <w:sz w:val="24"/>
              </w:rPr>
            </w:pPr>
            <w:r>
              <w:rPr>
                <w:rFonts w:ascii="仿宋" w:hAnsi="仿宋" w:cs="仿宋" w:hint="eastAsia"/>
                <w:bCs/>
                <w:kern w:val="0"/>
                <w:sz w:val="24"/>
              </w:rPr>
              <w:t>哈密1#</w:t>
            </w:r>
          </w:p>
        </w:tc>
        <w:tc>
          <w:tcPr>
            <w:tcW w:w="1303" w:type="dxa"/>
            <w:vMerge w:val="restart"/>
            <w:vAlign w:val="center"/>
          </w:tcPr>
          <w:p w14:paraId="14752BDD" w14:textId="77777777" w:rsidR="00AE5F51" w:rsidRDefault="00000000">
            <w:pPr>
              <w:spacing w:line="400" w:lineRule="exact"/>
              <w:ind w:firstLineChars="0" w:firstLine="0"/>
              <w:jc w:val="center"/>
              <w:rPr>
                <w:rFonts w:ascii="仿宋" w:hAnsi="仿宋" w:cs="仿宋"/>
                <w:kern w:val="0"/>
                <w:sz w:val="24"/>
              </w:rPr>
            </w:pPr>
            <w:r>
              <w:rPr>
                <w:rFonts w:ascii="仿宋" w:hAnsi="仿宋" w:cs="仿宋" w:hint="eastAsia"/>
                <w:kern w:val="0"/>
                <w:sz w:val="24"/>
              </w:rPr>
              <w:t>普通硅酸盐水泥</w:t>
            </w:r>
          </w:p>
        </w:tc>
        <w:tc>
          <w:tcPr>
            <w:tcW w:w="992" w:type="dxa"/>
            <w:vAlign w:val="center"/>
          </w:tcPr>
          <w:p w14:paraId="6E2075C7"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17.6%</w:t>
            </w:r>
          </w:p>
        </w:tc>
        <w:tc>
          <w:tcPr>
            <w:tcW w:w="1269" w:type="dxa"/>
            <w:vMerge w:val="restart"/>
            <w:vAlign w:val="center"/>
          </w:tcPr>
          <w:p w14:paraId="6E5351D8"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0.6-0.7</w:t>
            </w:r>
          </w:p>
        </w:tc>
        <w:tc>
          <w:tcPr>
            <w:tcW w:w="857" w:type="dxa"/>
            <w:vMerge w:val="restart"/>
            <w:vAlign w:val="center"/>
          </w:tcPr>
          <w:p w14:paraId="0D77C3BB"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C30</w:t>
            </w:r>
          </w:p>
        </w:tc>
        <w:tc>
          <w:tcPr>
            <w:tcW w:w="885" w:type="dxa"/>
            <w:vAlign w:val="center"/>
          </w:tcPr>
          <w:p w14:paraId="469CA4F1"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15.6</w:t>
            </w:r>
          </w:p>
        </w:tc>
        <w:tc>
          <w:tcPr>
            <w:tcW w:w="993" w:type="dxa"/>
            <w:vAlign w:val="center"/>
          </w:tcPr>
          <w:p w14:paraId="02707A63"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3.1</w:t>
            </w:r>
          </w:p>
        </w:tc>
        <w:tc>
          <w:tcPr>
            <w:tcW w:w="992" w:type="dxa"/>
            <w:vAlign w:val="center"/>
          </w:tcPr>
          <w:p w14:paraId="3013CA5C"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26.1</w:t>
            </w:r>
          </w:p>
        </w:tc>
        <w:tc>
          <w:tcPr>
            <w:tcW w:w="992" w:type="dxa"/>
            <w:vAlign w:val="center"/>
          </w:tcPr>
          <w:p w14:paraId="0246ED37"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3.8</w:t>
            </w:r>
          </w:p>
        </w:tc>
      </w:tr>
      <w:tr w:rsidR="00AE5F51" w14:paraId="4B8C7902" w14:textId="77777777">
        <w:trPr>
          <w:trHeight w:val="663"/>
          <w:jc w:val="center"/>
        </w:trPr>
        <w:tc>
          <w:tcPr>
            <w:tcW w:w="1357" w:type="dxa"/>
            <w:vAlign w:val="center"/>
          </w:tcPr>
          <w:p w14:paraId="079ED6E1" w14:textId="77777777" w:rsidR="00AE5F51" w:rsidRDefault="00000000">
            <w:pPr>
              <w:ind w:firstLineChars="0" w:firstLine="0"/>
              <w:jc w:val="center"/>
              <w:rPr>
                <w:rFonts w:ascii="仿宋" w:hAnsi="仿宋" w:cs="仿宋"/>
                <w:kern w:val="0"/>
                <w:sz w:val="24"/>
              </w:rPr>
            </w:pPr>
            <w:r>
              <w:rPr>
                <w:rFonts w:ascii="仿宋" w:hAnsi="仿宋" w:cs="仿宋" w:hint="eastAsia"/>
                <w:bCs/>
                <w:kern w:val="0"/>
                <w:sz w:val="24"/>
              </w:rPr>
              <w:t>哈密2#</w:t>
            </w:r>
          </w:p>
        </w:tc>
        <w:tc>
          <w:tcPr>
            <w:tcW w:w="1303" w:type="dxa"/>
            <w:vMerge/>
            <w:vAlign w:val="center"/>
          </w:tcPr>
          <w:p w14:paraId="73A63041" w14:textId="77777777" w:rsidR="00AE5F51" w:rsidRDefault="00AE5F51">
            <w:pPr>
              <w:spacing w:line="400" w:lineRule="exact"/>
              <w:ind w:firstLineChars="0" w:firstLine="0"/>
              <w:jc w:val="center"/>
              <w:rPr>
                <w:rFonts w:ascii="仿宋" w:hAnsi="仿宋" w:cs="仿宋"/>
                <w:kern w:val="0"/>
                <w:sz w:val="24"/>
              </w:rPr>
            </w:pPr>
          </w:p>
        </w:tc>
        <w:tc>
          <w:tcPr>
            <w:tcW w:w="992" w:type="dxa"/>
            <w:vAlign w:val="center"/>
          </w:tcPr>
          <w:p w14:paraId="4996287F"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7.8%</w:t>
            </w:r>
          </w:p>
        </w:tc>
        <w:tc>
          <w:tcPr>
            <w:tcW w:w="1269" w:type="dxa"/>
            <w:vMerge/>
            <w:vAlign w:val="center"/>
          </w:tcPr>
          <w:p w14:paraId="209C65C8" w14:textId="77777777" w:rsidR="00AE5F51" w:rsidRDefault="00AE5F51">
            <w:pPr>
              <w:ind w:firstLineChars="0" w:firstLine="0"/>
              <w:jc w:val="center"/>
              <w:rPr>
                <w:rFonts w:ascii="仿宋" w:hAnsi="仿宋" w:cs="仿宋"/>
                <w:kern w:val="0"/>
                <w:sz w:val="24"/>
              </w:rPr>
            </w:pPr>
          </w:p>
        </w:tc>
        <w:tc>
          <w:tcPr>
            <w:tcW w:w="857" w:type="dxa"/>
            <w:vMerge/>
            <w:vAlign w:val="center"/>
          </w:tcPr>
          <w:p w14:paraId="2AF974BC" w14:textId="77777777" w:rsidR="00AE5F51" w:rsidRDefault="00AE5F51">
            <w:pPr>
              <w:ind w:firstLineChars="0" w:firstLine="0"/>
              <w:jc w:val="center"/>
              <w:rPr>
                <w:rFonts w:ascii="仿宋" w:hAnsi="仿宋" w:cs="仿宋"/>
                <w:kern w:val="0"/>
                <w:sz w:val="24"/>
              </w:rPr>
            </w:pPr>
          </w:p>
        </w:tc>
        <w:tc>
          <w:tcPr>
            <w:tcW w:w="885" w:type="dxa"/>
            <w:vAlign w:val="center"/>
          </w:tcPr>
          <w:p w14:paraId="3F002A49"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16.1</w:t>
            </w:r>
          </w:p>
        </w:tc>
        <w:tc>
          <w:tcPr>
            <w:tcW w:w="993" w:type="dxa"/>
            <w:vAlign w:val="center"/>
          </w:tcPr>
          <w:p w14:paraId="04631222"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3.6</w:t>
            </w:r>
          </w:p>
        </w:tc>
        <w:tc>
          <w:tcPr>
            <w:tcW w:w="992" w:type="dxa"/>
            <w:vAlign w:val="center"/>
          </w:tcPr>
          <w:p w14:paraId="67BB4D22"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29.1</w:t>
            </w:r>
          </w:p>
        </w:tc>
        <w:tc>
          <w:tcPr>
            <w:tcW w:w="992" w:type="dxa"/>
            <w:vAlign w:val="center"/>
          </w:tcPr>
          <w:p w14:paraId="178B06B1"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4.0</w:t>
            </w:r>
          </w:p>
        </w:tc>
      </w:tr>
      <w:tr w:rsidR="00AE5F51" w14:paraId="3705B7DF" w14:textId="77777777">
        <w:trPr>
          <w:trHeight w:val="574"/>
          <w:jc w:val="center"/>
        </w:trPr>
        <w:tc>
          <w:tcPr>
            <w:tcW w:w="1357" w:type="dxa"/>
            <w:vAlign w:val="center"/>
          </w:tcPr>
          <w:p w14:paraId="670B3138" w14:textId="77777777" w:rsidR="00AE5F51" w:rsidRDefault="00000000">
            <w:pPr>
              <w:ind w:firstLineChars="0" w:firstLine="0"/>
              <w:jc w:val="center"/>
              <w:rPr>
                <w:rFonts w:ascii="仿宋" w:hAnsi="仿宋" w:cs="仿宋"/>
                <w:kern w:val="0"/>
                <w:sz w:val="24"/>
              </w:rPr>
            </w:pPr>
            <w:r>
              <w:rPr>
                <w:rFonts w:ascii="仿宋" w:hAnsi="仿宋" w:cs="仿宋" w:hint="eastAsia"/>
                <w:bCs/>
                <w:kern w:val="0"/>
                <w:sz w:val="24"/>
              </w:rPr>
              <w:t>哈密1#</w:t>
            </w:r>
          </w:p>
        </w:tc>
        <w:tc>
          <w:tcPr>
            <w:tcW w:w="1303" w:type="dxa"/>
            <w:vMerge w:val="restart"/>
            <w:vAlign w:val="center"/>
          </w:tcPr>
          <w:p w14:paraId="336C15F9" w14:textId="77777777" w:rsidR="00AE5F51" w:rsidRDefault="00000000">
            <w:pPr>
              <w:spacing w:line="400" w:lineRule="exact"/>
              <w:ind w:firstLineChars="0" w:firstLine="0"/>
              <w:jc w:val="center"/>
              <w:rPr>
                <w:rFonts w:ascii="仿宋" w:hAnsi="仿宋" w:cs="仿宋"/>
                <w:kern w:val="0"/>
                <w:sz w:val="24"/>
              </w:rPr>
            </w:pPr>
            <w:r>
              <w:rPr>
                <w:rFonts w:ascii="仿宋" w:hAnsi="仿宋" w:cs="仿宋" w:hint="eastAsia"/>
                <w:kern w:val="0"/>
                <w:sz w:val="24"/>
              </w:rPr>
              <w:t>乡村基础设施环保水泥</w:t>
            </w:r>
          </w:p>
        </w:tc>
        <w:tc>
          <w:tcPr>
            <w:tcW w:w="992" w:type="dxa"/>
            <w:vAlign w:val="center"/>
          </w:tcPr>
          <w:p w14:paraId="5493C91F"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17.6%</w:t>
            </w:r>
          </w:p>
        </w:tc>
        <w:tc>
          <w:tcPr>
            <w:tcW w:w="1269" w:type="dxa"/>
            <w:vMerge/>
            <w:vAlign w:val="center"/>
          </w:tcPr>
          <w:p w14:paraId="44979808" w14:textId="77777777" w:rsidR="00AE5F51" w:rsidRDefault="00AE5F51">
            <w:pPr>
              <w:ind w:firstLineChars="0" w:firstLine="0"/>
              <w:jc w:val="center"/>
              <w:rPr>
                <w:rFonts w:ascii="仿宋" w:hAnsi="仿宋" w:cs="仿宋"/>
                <w:kern w:val="0"/>
                <w:sz w:val="24"/>
              </w:rPr>
            </w:pPr>
          </w:p>
        </w:tc>
        <w:tc>
          <w:tcPr>
            <w:tcW w:w="857" w:type="dxa"/>
            <w:vMerge w:val="restart"/>
            <w:vAlign w:val="center"/>
          </w:tcPr>
          <w:p w14:paraId="06B048B8"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C30</w:t>
            </w:r>
          </w:p>
        </w:tc>
        <w:tc>
          <w:tcPr>
            <w:tcW w:w="885" w:type="dxa"/>
            <w:vAlign w:val="center"/>
          </w:tcPr>
          <w:p w14:paraId="33E27E35"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17.8</w:t>
            </w:r>
          </w:p>
        </w:tc>
        <w:tc>
          <w:tcPr>
            <w:tcW w:w="993" w:type="dxa"/>
            <w:vAlign w:val="center"/>
          </w:tcPr>
          <w:p w14:paraId="1310760C"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3.5</w:t>
            </w:r>
          </w:p>
        </w:tc>
        <w:tc>
          <w:tcPr>
            <w:tcW w:w="992" w:type="dxa"/>
            <w:vAlign w:val="center"/>
          </w:tcPr>
          <w:p w14:paraId="798D6613"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31.2</w:t>
            </w:r>
          </w:p>
        </w:tc>
        <w:tc>
          <w:tcPr>
            <w:tcW w:w="992" w:type="dxa"/>
            <w:vAlign w:val="center"/>
          </w:tcPr>
          <w:p w14:paraId="4091DE30"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4.3</w:t>
            </w:r>
          </w:p>
        </w:tc>
      </w:tr>
      <w:tr w:rsidR="00AE5F51" w14:paraId="1D1DAB6C" w14:textId="77777777">
        <w:trPr>
          <w:trHeight w:val="678"/>
          <w:jc w:val="center"/>
        </w:trPr>
        <w:tc>
          <w:tcPr>
            <w:tcW w:w="1357" w:type="dxa"/>
            <w:tcBorders>
              <w:bottom w:val="single" w:sz="4" w:space="0" w:color="auto"/>
            </w:tcBorders>
            <w:vAlign w:val="center"/>
          </w:tcPr>
          <w:p w14:paraId="716BB715" w14:textId="77777777" w:rsidR="00AE5F51" w:rsidRDefault="00000000">
            <w:pPr>
              <w:ind w:firstLineChars="0" w:firstLine="0"/>
              <w:jc w:val="center"/>
              <w:rPr>
                <w:rFonts w:ascii="仿宋" w:hAnsi="仿宋" w:cs="仿宋"/>
                <w:kern w:val="0"/>
                <w:sz w:val="24"/>
              </w:rPr>
            </w:pPr>
            <w:r>
              <w:rPr>
                <w:rFonts w:ascii="仿宋" w:hAnsi="仿宋" w:cs="仿宋" w:hint="eastAsia"/>
                <w:bCs/>
                <w:kern w:val="0"/>
                <w:sz w:val="24"/>
              </w:rPr>
              <w:t>哈密2#</w:t>
            </w:r>
          </w:p>
        </w:tc>
        <w:tc>
          <w:tcPr>
            <w:tcW w:w="1303" w:type="dxa"/>
            <w:vMerge/>
            <w:tcBorders>
              <w:bottom w:val="single" w:sz="4" w:space="0" w:color="auto"/>
            </w:tcBorders>
            <w:vAlign w:val="center"/>
          </w:tcPr>
          <w:p w14:paraId="4C5B8EFF" w14:textId="77777777" w:rsidR="00AE5F51" w:rsidRDefault="00AE5F51">
            <w:pPr>
              <w:spacing w:line="400" w:lineRule="exact"/>
              <w:ind w:firstLineChars="0" w:firstLine="0"/>
              <w:jc w:val="center"/>
              <w:rPr>
                <w:rFonts w:ascii="仿宋" w:hAnsi="仿宋" w:cs="仿宋"/>
                <w:kern w:val="0"/>
                <w:sz w:val="24"/>
              </w:rPr>
            </w:pPr>
          </w:p>
        </w:tc>
        <w:tc>
          <w:tcPr>
            <w:tcW w:w="992" w:type="dxa"/>
            <w:tcBorders>
              <w:bottom w:val="single" w:sz="4" w:space="0" w:color="auto"/>
            </w:tcBorders>
            <w:vAlign w:val="center"/>
          </w:tcPr>
          <w:p w14:paraId="6F89BBE7"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7.8%</w:t>
            </w:r>
          </w:p>
        </w:tc>
        <w:tc>
          <w:tcPr>
            <w:tcW w:w="1269" w:type="dxa"/>
            <w:vMerge/>
            <w:tcBorders>
              <w:bottom w:val="single" w:sz="4" w:space="0" w:color="auto"/>
            </w:tcBorders>
            <w:vAlign w:val="center"/>
          </w:tcPr>
          <w:p w14:paraId="11FA8302" w14:textId="77777777" w:rsidR="00AE5F51" w:rsidRDefault="00AE5F51">
            <w:pPr>
              <w:ind w:firstLineChars="0" w:firstLine="0"/>
              <w:jc w:val="center"/>
              <w:rPr>
                <w:rFonts w:ascii="仿宋" w:hAnsi="仿宋" w:cs="仿宋"/>
                <w:kern w:val="0"/>
                <w:sz w:val="24"/>
              </w:rPr>
            </w:pPr>
          </w:p>
        </w:tc>
        <w:tc>
          <w:tcPr>
            <w:tcW w:w="857" w:type="dxa"/>
            <w:vMerge/>
            <w:tcBorders>
              <w:bottom w:val="single" w:sz="4" w:space="0" w:color="auto"/>
            </w:tcBorders>
            <w:vAlign w:val="center"/>
          </w:tcPr>
          <w:p w14:paraId="5280A164" w14:textId="77777777" w:rsidR="00AE5F51" w:rsidRDefault="00AE5F51">
            <w:pPr>
              <w:ind w:firstLineChars="0" w:firstLine="0"/>
              <w:jc w:val="center"/>
              <w:rPr>
                <w:rFonts w:ascii="仿宋" w:hAnsi="仿宋" w:cs="仿宋"/>
                <w:kern w:val="0"/>
                <w:sz w:val="24"/>
              </w:rPr>
            </w:pPr>
          </w:p>
        </w:tc>
        <w:tc>
          <w:tcPr>
            <w:tcW w:w="885" w:type="dxa"/>
            <w:tcBorders>
              <w:bottom w:val="single" w:sz="4" w:space="0" w:color="auto"/>
            </w:tcBorders>
            <w:vAlign w:val="center"/>
          </w:tcPr>
          <w:p w14:paraId="2BBC65FA"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18.8</w:t>
            </w:r>
          </w:p>
        </w:tc>
        <w:tc>
          <w:tcPr>
            <w:tcW w:w="993" w:type="dxa"/>
            <w:tcBorders>
              <w:bottom w:val="single" w:sz="4" w:space="0" w:color="auto"/>
            </w:tcBorders>
            <w:vAlign w:val="center"/>
          </w:tcPr>
          <w:p w14:paraId="75A0E9D4"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3.7</w:t>
            </w:r>
          </w:p>
        </w:tc>
        <w:tc>
          <w:tcPr>
            <w:tcW w:w="992" w:type="dxa"/>
            <w:tcBorders>
              <w:bottom w:val="single" w:sz="4" w:space="0" w:color="auto"/>
            </w:tcBorders>
            <w:vAlign w:val="center"/>
          </w:tcPr>
          <w:p w14:paraId="39376B31"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35.2</w:t>
            </w:r>
          </w:p>
        </w:tc>
        <w:tc>
          <w:tcPr>
            <w:tcW w:w="992" w:type="dxa"/>
            <w:tcBorders>
              <w:bottom w:val="single" w:sz="4" w:space="0" w:color="auto"/>
            </w:tcBorders>
            <w:vAlign w:val="center"/>
          </w:tcPr>
          <w:p w14:paraId="1E181656"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4.5</w:t>
            </w:r>
          </w:p>
        </w:tc>
      </w:tr>
      <w:tr w:rsidR="00AE5F51" w14:paraId="1CF64B2B" w14:textId="77777777">
        <w:trPr>
          <w:trHeight w:val="929"/>
          <w:jc w:val="center"/>
        </w:trPr>
        <w:tc>
          <w:tcPr>
            <w:tcW w:w="1357" w:type="dxa"/>
            <w:vMerge w:val="restart"/>
            <w:vAlign w:val="center"/>
          </w:tcPr>
          <w:p w14:paraId="16462155" w14:textId="77777777" w:rsidR="00AE5F51" w:rsidRDefault="00000000">
            <w:pPr>
              <w:ind w:firstLineChars="0" w:firstLine="0"/>
              <w:jc w:val="center"/>
              <w:rPr>
                <w:rFonts w:ascii="仿宋" w:hAnsi="仿宋" w:cs="仿宋"/>
                <w:kern w:val="0"/>
                <w:sz w:val="24"/>
              </w:rPr>
            </w:pPr>
            <w:r>
              <w:rPr>
                <w:rFonts w:ascii="仿宋" w:hAnsi="仿宋" w:cs="仿宋" w:hint="eastAsia"/>
                <w:bCs/>
                <w:kern w:val="0"/>
                <w:sz w:val="24"/>
              </w:rPr>
              <w:t>乌鲁木齐</w:t>
            </w:r>
          </w:p>
        </w:tc>
        <w:tc>
          <w:tcPr>
            <w:tcW w:w="1303" w:type="dxa"/>
            <w:vAlign w:val="center"/>
          </w:tcPr>
          <w:p w14:paraId="1B797E37" w14:textId="77777777" w:rsidR="00AE5F51" w:rsidRDefault="00000000">
            <w:pPr>
              <w:spacing w:line="400" w:lineRule="exact"/>
              <w:ind w:firstLineChars="0" w:firstLine="0"/>
              <w:jc w:val="center"/>
              <w:rPr>
                <w:rFonts w:ascii="仿宋" w:hAnsi="仿宋" w:cs="仿宋"/>
                <w:kern w:val="0"/>
                <w:sz w:val="24"/>
              </w:rPr>
            </w:pPr>
            <w:r>
              <w:rPr>
                <w:rFonts w:ascii="仿宋" w:hAnsi="仿宋" w:cs="仿宋" w:hint="eastAsia"/>
                <w:kern w:val="0"/>
                <w:sz w:val="24"/>
              </w:rPr>
              <w:t>普通硅酸盐水泥</w:t>
            </w:r>
          </w:p>
        </w:tc>
        <w:tc>
          <w:tcPr>
            <w:tcW w:w="992" w:type="dxa"/>
            <w:vMerge w:val="restart"/>
            <w:vAlign w:val="center"/>
          </w:tcPr>
          <w:p w14:paraId="1EEBD0A2"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10.4%</w:t>
            </w:r>
          </w:p>
        </w:tc>
        <w:tc>
          <w:tcPr>
            <w:tcW w:w="1269" w:type="dxa"/>
            <w:vMerge w:val="restart"/>
            <w:vAlign w:val="center"/>
          </w:tcPr>
          <w:p w14:paraId="57AFA9B9"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0.6</w:t>
            </w:r>
          </w:p>
        </w:tc>
        <w:tc>
          <w:tcPr>
            <w:tcW w:w="857" w:type="dxa"/>
            <w:vMerge w:val="restart"/>
            <w:vAlign w:val="center"/>
          </w:tcPr>
          <w:p w14:paraId="090EF401"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C20</w:t>
            </w:r>
          </w:p>
        </w:tc>
        <w:tc>
          <w:tcPr>
            <w:tcW w:w="885" w:type="dxa"/>
            <w:vAlign w:val="center"/>
          </w:tcPr>
          <w:p w14:paraId="1DB37D04"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10.7</w:t>
            </w:r>
          </w:p>
        </w:tc>
        <w:tc>
          <w:tcPr>
            <w:tcW w:w="993" w:type="dxa"/>
            <w:vAlign w:val="center"/>
          </w:tcPr>
          <w:p w14:paraId="09CFD434"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2.3</w:t>
            </w:r>
          </w:p>
        </w:tc>
        <w:tc>
          <w:tcPr>
            <w:tcW w:w="992" w:type="dxa"/>
            <w:vAlign w:val="center"/>
          </w:tcPr>
          <w:p w14:paraId="050C88E4"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16.3</w:t>
            </w:r>
          </w:p>
        </w:tc>
        <w:tc>
          <w:tcPr>
            <w:tcW w:w="992" w:type="dxa"/>
            <w:vAlign w:val="center"/>
          </w:tcPr>
          <w:p w14:paraId="4CEC3692"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2.9</w:t>
            </w:r>
          </w:p>
        </w:tc>
      </w:tr>
      <w:tr w:rsidR="00AE5F51" w14:paraId="2AEEB200" w14:textId="77777777">
        <w:trPr>
          <w:trHeight w:val="548"/>
          <w:jc w:val="center"/>
        </w:trPr>
        <w:tc>
          <w:tcPr>
            <w:tcW w:w="1357" w:type="dxa"/>
            <w:vMerge/>
            <w:vAlign w:val="center"/>
          </w:tcPr>
          <w:p w14:paraId="2FAE7914" w14:textId="77777777" w:rsidR="00AE5F51" w:rsidRDefault="00AE5F51">
            <w:pPr>
              <w:ind w:firstLineChars="0" w:firstLine="0"/>
              <w:jc w:val="center"/>
              <w:rPr>
                <w:rFonts w:ascii="仿宋" w:hAnsi="仿宋" w:cs="仿宋"/>
                <w:kern w:val="0"/>
                <w:sz w:val="24"/>
              </w:rPr>
            </w:pPr>
          </w:p>
        </w:tc>
        <w:tc>
          <w:tcPr>
            <w:tcW w:w="1303" w:type="dxa"/>
            <w:vAlign w:val="center"/>
          </w:tcPr>
          <w:p w14:paraId="5367C08B" w14:textId="77777777" w:rsidR="00AE5F51" w:rsidRDefault="00000000">
            <w:pPr>
              <w:spacing w:line="400" w:lineRule="exact"/>
              <w:ind w:firstLineChars="0" w:firstLine="0"/>
              <w:jc w:val="center"/>
              <w:rPr>
                <w:rFonts w:ascii="仿宋" w:hAnsi="仿宋" w:cs="仿宋"/>
                <w:kern w:val="0"/>
                <w:sz w:val="24"/>
              </w:rPr>
            </w:pPr>
            <w:r>
              <w:rPr>
                <w:rFonts w:ascii="仿宋" w:hAnsi="仿宋" w:cs="仿宋" w:hint="eastAsia"/>
                <w:kern w:val="0"/>
                <w:sz w:val="24"/>
              </w:rPr>
              <w:t>乡村基础设施环保水泥</w:t>
            </w:r>
          </w:p>
        </w:tc>
        <w:tc>
          <w:tcPr>
            <w:tcW w:w="992" w:type="dxa"/>
            <w:vMerge/>
            <w:vAlign w:val="center"/>
          </w:tcPr>
          <w:p w14:paraId="4E526AE3" w14:textId="77777777" w:rsidR="00AE5F51" w:rsidRDefault="00AE5F51">
            <w:pPr>
              <w:ind w:firstLineChars="0" w:firstLine="0"/>
              <w:jc w:val="center"/>
              <w:rPr>
                <w:rFonts w:ascii="仿宋" w:hAnsi="仿宋" w:cs="仿宋"/>
                <w:kern w:val="0"/>
                <w:sz w:val="24"/>
              </w:rPr>
            </w:pPr>
          </w:p>
        </w:tc>
        <w:tc>
          <w:tcPr>
            <w:tcW w:w="1269" w:type="dxa"/>
            <w:vMerge/>
            <w:vAlign w:val="center"/>
          </w:tcPr>
          <w:p w14:paraId="4ADB70DD" w14:textId="77777777" w:rsidR="00AE5F51" w:rsidRDefault="00AE5F51">
            <w:pPr>
              <w:ind w:firstLineChars="0" w:firstLine="0"/>
              <w:jc w:val="center"/>
              <w:rPr>
                <w:rFonts w:ascii="仿宋" w:hAnsi="仿宋" w:cs="仿宋"/>
                <w:kern w:val="0"/>
                <w:sz w:val="24"/>
              </w:rPr>
            </w:pPr>
          </w:p>
        </w:tc>
        <w:tc>
          <w:tcPr>
            <w:tcW w:w="857" w:type="dxa"/>
            <w:vMerge/>
            <w:vAlign w:val="center"/>
          </w:tcPr>
          <w:p w14:paraId="5F85A56D" w14:textId="77777777" w:rsidR="00AE5F51" w:rsidRDefault="00AE5F51">
            <w:pPr>
              <w:ind w:firstLineChars="0" w:firstLine="0"/>
              <w:jc w:val="center"/>
              <w:rPr>
                <w:rFonts w:ascii="仿宋" w:hAnsi="仿宋" w:cs="仿宋"/>
                <w:kern w:val="0"/>
                <w:sz w:val="24"/>
              </w:rPr>
            </w:pPr>
          </w:p>
        </w:tc>
        <w:tc>
          <w:tcPr>
            <w:tcW w:w="885" w:type="dxa"/>
            <w:vAlign w:val="center"/>
          </w:tcPr>
          <w:p w14:paraId="252829F4"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18.7</w:t>
            </w:r>
          </w:p>
        </w:tc>
        <w:tc>
          <w:tcPr>
            <w:tcW w:w="993" w:type="dxa"/>
            <w:vAlign w:val="center"/>
          </w:tcPr>
          <w:p w14:paraId="10DE49F0"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3.1</w:t>
            </w:r>
          </w:p>
        </w:tc>
        <w:tc>
          <w:tcPr>
            <w:tcW w:w="992" w:type="dxa"/>
            <w:vAlign w:val="center"/>
          </w:tcPr>
          <w:p w14:paraId="3AC73CED"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25.8</w:t>
            </w:r>
          </w:p>
        </w:tc>
        <w:tc>
          <w:tcPr>
            <w:tcW w:w="992" w:type="dxa"/>
            <w:vAlign w:val="center"/>
          </w:tcPr>
          <w:p w14:paraId="0879278B"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3.6</w:t>
            </w:r>
          </w:p>
        </w:tc>
      </w:tr>
      <w:tr w:rsidR="00AE5F51" w14:paraId="3FEFF2ED" w14:textId="77777777">
        <w:trPr>
          <w:trHeight w:val="919"/>
          <w:jc w:val="center"/>
        </w:trPr>
        <w:tc>
          <w:tcPr>
            <w:tcW w:w="1357" w:type="dxa"/>
            <w:vMerge w:val="restart"/>
            <w:vAlign w:val="center"/>
          </w:tcPr>
          <w:p w14:paraId="222F6DD0" w14:textId="77777777" w:rsidR="00AE5F51" w:rsidRDefault="00000000">
            <w:pPr>
              <w:ind w:firstLineChars="0" w:firstLine="0"/>
              <w:jc w:val="center"/>
              <w:rPr>
                <w:rFonts w:ascii="仿宋" w:hAnsi="仿宋" w:cs="仿宋"/>
                <w:kern w:val="0"/>
                <w:sz w:val="24"/>
              </w:rPr>
            </w:pPr>
            <w:r>
              <w:rPr>
                <w:rFonts w:ascii="仿宋" w:hAnsi="仿宋" w:cs="仿宋" w:hint="eastAsia"/>
                <w:bCs/>
                <w:kern w:val="0"/>
                <w:sz w:val="24"/>
              </w:rPr>
              <w:t>喀什</w:t>
            </w:r>
          </w:p>
        </w:tc>
        <w:tc>
          <w:tcPr>
            <w:tcW w:w="1303" w:type="dxa"/>
            <w:vMerge w:val="restart"/>
            <w:vAlign w:val="center"/>
          </w:tcPr>
          <w:p w14:paraId="109486CD" w14:textId="77777777" w:rsidR="00AE5F51" w:rsidRDefault="00000000">
            <w:pPr>
              <w:spacing w:line="400" w:lineRule="exact"/>
              <w:ind w:firstLineChars="0" w:firstLine="0"/>
              <w:jc w:val="center"/>
              <w:rPr>
                <w:rFonts w:ascii="仿宋" w:hAnsi="仿宋" w:cs="仿宋"/>
                <w:kern w:val="0"/>
                <w:sz w:val="24"/>
              </w:rPr>
            </w:pPr>
            <w:r>
              <w:rPr>
                <w:rFonts w:ascii="仿宋" w:hAnsi="仿宋" w:cs="仿宋" w:hint="eastAsia"/>
                <w:kern w:val="0"/>
                <w:sz w:val="24"/>
              </w:rPr>
              <w:t>普通硅酸盐水泥</w:t>
            </w:r>
          </w:p>
        </w:tc>
        <w:tc>
          <w:tcPr>
            <w:tcW w:w="992" w:type="dxa"/>
            <w:vMerge w:val="restart"/>
            <w:vAlign w:val="center"/>
          </w:tcPr>
          <w:p w14:paraId="2D042FD4"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16.3%</w:t>
            </w:r>
          </w:p>
        </w:tc>
        <w:tc>
          <w:tcPr>
            <w:tcW w:w="1269" w:type="dxa"/>
            <w:vMerge w:val="restart"/>
            <w:vAlign w:val="center"/>
          </w:tcPr>
          <w:p w14:paraId="14ABAB30"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0.5-0.6</w:t>
            </w:r>
          </w:p>
        </w:tc>
        <w:tc>
          <w:tcPr>
            <w:tcW w:w="857" w:type="dxa"/>
            <w:vAlign w:val="center"/>
          </w:tcPr>
          <w:p w14:paraId="18D31BBE"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C25</w:t>
            </w:r>
          </w:p>
        </w:tc>
        <w:tc>
          <w:tcPr>
            <w:tcW w:w="885" w:type="dxa"/>
            <w:vAlign w:val="center"/>
          </w:tcPr>
          <w:p w14:paraId="75DC108D"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17.4</w:t>
            </w:r>
          </w:p>
        </w:tc>
        <w:tc>
          <w:tcPr>
            <w:tcW w:w="993" w:type="dxa"/>
            <w:vAlign w:val="center"/>
          </w:tcPr>
          <w:p w14:paraId="1673EAD6"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2.6</w:t>
            </w:r>
          </w:p>
        </w:tc>
        <w:tc>
          <w:tcPr>
            <w:tcW w:w="992" w:type="dxa"/>
            <w:vAlign w:val="center"/>
          </w:tcPr>
          <w:p w14:paraId="7804BFB9"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23.3</w:t>
            </w:r>
          </w:p>
        </w:tc>
        <w:tc>
          <w:tcPr>
            <w:tcW w:w="992" w:type="dxa"/>
            <w:vAlign w:val="center"/>
          </w:tcPr>
          <w:p w14:paraId="693C0DF2"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3.3</w:t>
            </w:r>
          </w:p>
        </w:tc>
      </w:tr>
      <w:tr w:rsidR="00AE5F51" w14:paraId="0BCD0487" w14:textId="77777777">
        <w:trPr>
          <w:trHeight w:val="794"/>
          <w:jc w:val="center"/>
        </w:trPr>
        <w:tc>
          <w:tcPr>
            <w:tcW w:w="1357" w:type="dxa"/>
            <w:vMerge/>
            <w:vAlign w:val="center"/>
          </w:tcPr>
          <w:p w14:paraId="73474B28" w14:textId="77777777" w:rsidR="00AE5F51" w:rsidRDefault="00AE5F51">
            <w:pPr>
              <w:ind w:firstLineChars="0" w:firstLine="0"/>
              <w:jc w:val="center"/>
              <w:rPr>
                <w:rFonts w:ascii="仿宋" w:hAnsi="仿宋" w:cs="仿宋"/>
                <w:kern w:val="0"/>
                <w:sz w:val="24"/>
              </w:rPr>
            </w:pPr>
          </w:p>
        </w:tc>
        <w:tc>
          <w:tcPr>
            <w:tcW w:w="1303" w:type="dxa"/>
            <w:vMerge/>
            <w:vAlign w:val="center"/>
          </w:tcPr>
          <w:p w14:paraId="111B2E4D" w14:textId="77777777" w:rsidR="00AE5F51" w:rsidRDefault="00AE5F51">
            <w:pPr>
              <w:spacing w:line="400" w:lineRule="exact"/>
              <w:ind w:firstLineChars="0" w:firstLine="0"/>
              <w:jc w:val="center"/>
              <w:rPr>
                <w:rFonts w:ascii="仿宋" w:hAnsi="仿宋" w:cs="仿宋"/>
                <w:kern w:val="0"/>
                <w:sz w:val="24"/>
              </w:rPr>
            </w:pPr>
          </w:p>
        </w:tc>
        <w:tc>
          <w:tcPr>
            <w:tcW w:w="992" w:type="dxa"/>
            <w:vMerge/>
            <w:vAlign w:val="center"/>
          </w:tcPr>
          <w:p w14:paraId="5ACC01AF" w14:textId="77777777" w:rsidR="00AE5F51" w:rsidRDefault="00AE5F51">
            <w:pPr>
              <w:ind w:firstLineChars="0" w:firstLine="0"/>
              <w:jc w:val="center"/>
              <w:rPr>
                <w:rFonts w:ascii="仿宋" w:hAnsi="仿宋" w:cs="仿宋"/>
                <w:kern w:val="0"/>
                <w:sz w:val="24"/>
              </w:rPr>
            </w:pPr>
          </w:p>
        </w:tc>
        <w:tc>
          <w:tcPr>
            <w:tcW w:w="1269" w:type="dxa"/>
            <w:vMerge/>
            <w:vAlign w:val="center"/>
          </w:tcPr>
          <w:p w14:paraId="5F697BE0" w14:textId="77777777" w:rsidR="00AE5F51" w:rsidRDefault="00AE5F51">
            <w:pPr>
              <w:ind w:firstLineChars="0" w:firstLine="0"/>
              <w:jc w:val="center"/>
              <w:rPr>
                <w:rFonts w:ascii="仿宋" w:hAnsi="仿宋" w:cs="仿宋"/>
                <w:kern w:val="0"/>
                <w:sz w:val="24"/>
              </w:rPr>
            </w:pPr>
          </w:p>
        </w:tc>
        <w:tc>
          <w:tcPr>
            <w:tcW w:w="857" w:type="dxa"/>
            <w:vAlign w:val="center"/>
          </w:tcPr>
          <w:p w14:paraId="6CC23064"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C30</w:t>
            </w:r>
          </w:p>
        </w:tc>
        <w:tc>
          <w:tcPr>
            <w:tcW w:w="885" w:type="dxa"/>
            <w:vAlign w:val="center"/>
          </w:tcPr>
          <w:p w14:paraId="70C75B5F"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20.6</w:t>
            </w:r>
          </w:p>
        </w:tc>
        <w:tc>
          <w:tcPr>
            <w:tcW w:w="993" w:type="dxa"/>
            <w:vAlign w:val="center"/>
          </w:tcPr>
          <w:p w14:paraId="2B092CD8"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3.2</w:t>
            </w:r>
          </w:p>
        </w:tc>
        <w:tc>
          <w:tcPr>
            <w:tcW w:w="992" w:type="dxa"/>
            <w:vAlign w:val="center"/>
          </w:tcPr>
          <w:p w14:paraId="1A0A3283"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25.4</w:t>
            </w:r>
          </w:p>
        </w:tc>
        <w:tc>
          <w:tcPr>
            <w:tcW w:w="992" w:type="dxa"/>
            <w:vAlign w:val="center"/>
          </w:tcPr>
          <w:p w14:paraId="14408F7A"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3.8</w:t>
            </w:r>
          </w:p>
        </w:tc>
      </w:tr>
      <w:tr w:rsidR="00AE5F51" w14:paraId="35D13499" w14:textId="77777777">
        <w:trPr>
          <w:trHeight w:val="824"/>
          <w:jc w:val="center"/>
        </w:trPr>
        <w:tc>
          <w:tcPr>
            <w:tcW w:w="1357" w:type="dxa"/>
            <w:vMerge/>
            <w:vAlign w:val="center"/>
          </w:tcPr>
          <w:p w14:paraId="53337447" w14:textId="77777777" w:rsidR="00AE5F51" w:rsidRDefault="00AE5F51">
            <w:pPr>
              <w:ind w:firstLineChars="0" w:firstLine="0"/>
              <w:jc w:val="center"/>
              <w:rPr>
                <w:rFonts w:ascii="仿宋" w:hAnsi="仿宋" w:cs="仿宋"/>
                <w:kern w:val="0"/>
                <w:sz w:val="24"/>
              </w:rPr>
            </w:pPr>
          </w:p>
        </w:tc>
        <w:tc>
          <w:tcPr>
            <w:tcW w:w="1303" w:type="dxa"/>
            <w:vMerge w:val="restart"/>
            <w:vAlign w:val="center"/>
          </w:tcPr>
          <w:p w14:paraId="78009B56" w14:textId="77777777" w:rsidR="00AE5F51" w:rsidRDefault="00000000">
            <w:pPr>
              <w:spacing w:line="400" w:lineRule="exact"/>
              <w:ind w:firstLineChars="0" w:firstLine="0"/>
              <w:jc w:val="center"/>
              <w:rPr>
                <w:rFonts w:ascii="仿宋" w:hAnsi="仿宋" w:cs="仿宋"/>
                <w:kern w:val="0"/>
                <w:sz w:val="24"/>
              </w:rPr>
            </w:pPr>
            <w:r>
              <w:rPr>
                <w:rFonts w:ascii="仿宋" w:hAnsi="仿宋" w:cs="仿宋" w:hint="eastAsia"/>
                <w:kern w:val="0"/>
                <w:sz w:val="24"/>
              </w:rPr>
              <w:t>乡村基础设施环保水泥</w:t>
            </w:r>
          </w:p>
        </w:tc>
        <w:tc>
          <w:tcPr>
            <w:tcW w:w="992" w:type="dxa"/>
            <w:vMerge/>
            <w:vAlign w:val="center"/>
          </w:tcPr>
          <w:p w14:paraId="4A542063" w14:textId="77777777" w:rsidR="00AE5F51" w:rsidRDefault="00AE5F51">
            <w:pPr>
              <w:ind w:firstLineChars="0" w:firstLine="0"/>
              <w:jc w:val="center"/>
              <w:rPr>
                <w:rFonts w:ascii="仿宋" w:hAnsi="仿宋" w:cs="仿宋"/>
                <w:kern w:val="0"/>
                <w:sz w:val="24"/>
              </w:rPr>
            </w:pPr>
          </w:p>
        </w:tc>
        <w:tc>
          <w:tcPr>
            <w:tcW w:w="1269" w:type="dxa"/>
            <w:vMerge/>
            <w:vAlign w:val="center"/>
          </w:tcPr>
          <w:p w14:paraId="186B5068" w14:textId="77777777" w:rsidR="00AE5F51" w:rsidRDefault="00AE5F51">
            <w:pPr>
              <w:ind w:firstLineChars="0" w:firstLine="0"/>
              <w:jc w:val="center"/>
              <w:rPr>
                <w:rFonts w:ascii="仿宋" w:hAnsi="仿宋" w:cs="仿宋"/>
                <w:kern w:val="0"/>
                <w:sz w:val="24"/>
              </w:rPr>
            </w:pPr>
          </w:p>
        </w:tc>
        <w:tc>
          <w:tcPr>
            <w:tcW w:w="857" w:type="dxa"/>
            <w:vAlign w:val="center"/>
          </w:tcPr>
          <w:p w14:paraId="67F86279"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C25</w:t>
            </w:r>
          </w:p>
        </w:tc>
        <w:tc>
          <w:tcPr>
            <w:tcW w:w="885" w:type="dxa"/>
            <w:vAlign w:val="center"/>
          </w:tcPr>
          <w:p w14:paraId="3EE69ABE"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22.3</w:t>
            </w:r>
          </w:p>
        </w:tc>
        <w:tc>
          <w:tcPr>
            <w:tcW w:w="993" w:type="dxa"/>
            <w:vAlign w:val="center"/>
          </w:tcPr>
          <w:p w14:paraId="2FCB3C3F"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4.5</w:t>
            </w:r>
          </w:p>
        </w:tc>
        <w:tc>
          <w:tcPr>
            <w:tcW w:w="992" w:type="dxa"/>
            <w:vAlign w:val="center"/>
          </w:tcPr>
          <w:p w14:paraId="22D312D5"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28.6</w:t>
            </w:r>
          </w:p>
        </w:tc>
        <w:tc>
          <w:tcPr>
            <w:tcW w:w="992" w:type="dxa"/>
            <w:vAlign w:val="center"/>
          </w:tcPr>
          <w:p w14:paraId="168635F8"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5.7</w:t>
            </w:r>
          </w:p>
        </w:tc>
      </w:tr>
      <w:tr w:rsidR="00AE5F51" w14:paraId="7915A286" w14:textId="77777777">
        <w:trPr>
          <w:trHeight w:val="816"/>
          <w:jc w:val="center"/>
        </w:trPr>
        <w:tc>
          <w:tcPr>
            <w:tcW w:w="1357" w:type="dxa"/>
            <w:vMerge/>
            <w:vAlign w:val="center"/>
          </w:tcPr>
          <w:p w14:paraId="35DBB2B1" w14:textId="77777777" w:rsidR="00AE5F51" w:rsidRDefault="00AE5F51">
            <w:pPr>
              <w:ind w:firstLineChars="0" w:firstLine="0"/>
              <w:jc w:val="center"/>
              <w:rPr>
                <w:rFonts w:ascii="仿宋" w:hAnsi="仿宋" w:cs="仿宋"/>
                <w:kern w:val="0"/>
                <w:sz w:val="24"/>
              </w:rPr>
            </w:pPr>
          </w:p>
        </w:tc>
        <w:tc>
          <w:tcPr>
            <w:tcW w:w="1303" w:type="dxa"/>
            <w:vMerge/>
            <w:vAlign w:val="center"/>
          </w:tcPr>
          <w:p w14:paraId="4862F35D" w14:textId="77777777" w:rsidR="00AE5F51" w:rsidRDefault="00AE5F51">
            <w:pPr>
              <w:ind w:firstLineChars="0" w:firstLine="0"/>
              <w:jc w:val="center"/>
              <w:rPr>
                <w:rFonts w:ascii="仿宋" w:hAnsi="仿宋" w:cs="仿宋"/>
                <w:kern w:val="0"/>
                <w:sz w:val="24"/>
              </w:rPr>
            </w:pPr>
          </w:p>
        </w:tc>
        <w:tc>
          <w:tcPr>
            <w:tcW w:w="992" w:type="dxa"/>
            <w:vMerge/>
            <w:vAlign w:val="center"/>
          </w:tcPr>
          <w:p w14:paraId="171F0011" w14:textId="77777777" w:rsidR="00AE5F51" w:rsidRDefault="00AE5F51">
            <w:pPr>
              <w:ind w:firstLineChars="0" w:firstLine="0"/>
              <w:jc w:val="center"/>
              <w:rPr>
                <w:rFonts w:ascii="仿宋" w:hAnsi="仿宋" w:cs="仿宋"/>
                <w:kern w:val="0"/>
                <w:sz w:val="24"/>
              </w:rPr>
            </w:pPr>
          </w:p>
        </w:tc>
        <w:tc>
          <w:tcPr>
            <w:tcW w:w="1269" w:type="dxa"/>
            <w:vMerge/>
            <w:vAlign w:val="center"/>
          </w:tcPr>
          <w:p w14:paraId="1B525861" w14:textId="77777777" w:rsidR="00AE5F51" w:rsidRDefault="00AE5F51">
            <w:pPr>
              <w:ind w:firstLineChars="0" w:firstLine="0"/>
              <w:jc w:val="center"/>
              <w:rPr>
                <w:rFonts w:ascii="仿宋" w:hAnsi="仿宋" w:cs="仿宋"/>
                <w:kern w:val="0"/>
                <w:sz w:val="24"/>
              </w:rPr>
            </w:pPr>
          </w:p>
        </w:tc>
        <w:tc>
          <w:tcPr>
            <w:tcW w:w="857" w:type="dxa"/>
            <w:vAlign w:val="center"/>
          </w:tcPr>
          <w:p w14:paraId="411550AA"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C30</w:t>
            </w:r>
          </w:p>
        </w:tc>
        <w:tc>
          <w:tcPr>
            <w:tcW w:w="885" w:type="dxa"/>
            <w:vAlign w:val="center"/>
          </w:tcPr>
          <w:p w14:paraId="69C451E9"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26.7</w:t>
            </w:r>
          </w:p>
        </w:tc>
        <w:tc>
          <w:tcPr>
            <w:tcW w:w="993" w:type="dxa"/>
            <w:vAlign w:val="center"/>
          </w:tcPr>
          <w:p w14:paraId="2B8754C7"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4.9</w:t>
            </w:r>
          </w:p>
        </w:tc>
        <w:tc>
          <w:tcPr>
            <w:tcW w:w="992" w:type="dxa"/>
            <w:vAlign w:val="center"/>
          </w:tcPr>
          <w:p w14:paraId="01CC16CF"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34.7</w:t>
            </w:r>
          </w:p>
        </w:tc>
        <w:tc>
          <w:tcPr>
            <w:tcW w:w="992" w:type="dxa"/>
            <w:vAlign w:val="center"/>
          </w:tcPr>
          <w:p w14:paraId="0D93C5BD" w14:textId="77777777" w:rsidR="00AE5F51" w:rsidRDefault="00000000">
            <w:pPr>
              <w:ind w:right="-31" w:firstLineChars="0" w:firstLine="0"/>
              <w:jc w:val="center"/>
              <w:rPr>
                <w:rFonts w:ascii="仿宋" w:hAnsi="仿宋" w:cs="仿宋"/>
                <w:kern w:val="0"/>
                <w:sz w:val="24"/>
              </w:rPr>
            </w:pPr>
            <w:r>
              <w:rPr>
                <w:rFonts w:ascii="仿宋" w:hAnsi="仿宋" w:cs="仿宋" w:hint="eastAsia"/>
                <w:kern w:val="0"/>
                <w:sz w:val="24"/>
              </w:rPr>
              <w:t>5.8</w:t>
            </w:r>
          </w:p>
        </w:tc>
      </w:tr>
    </w:tbl>
    <w:p w14:paraId="4E08EEBB" w14:textId="77777777" w:rsidR="00AE5F51" w:rsidRDefault="00000000">
      <w:pPr>
        <w:ind w:firstLineChars="0" w:firstLine="0"/>
        <w:outlineLvl w:val="2"/>
        <w:rPr>
          <w:rFonts w:ascii="仿宋" w:hAnsi="仿宋" w:cs="仿宋"/>
          <w:bCs/>
        </w:rPr>
      </w:pPr>
      <w:bookmarkStart w:id="17" w:name="_Toc42595111"/>
      <w:bookmarkStart w:id="18" w:name="_Toc45006283"/>
      <w:r>
        <w:rPr>
          <w:rFonts w:ascii="仿宋" w:hAnsi="仿宋" w:cs="仿宋" w:hint="eastAsia"/>
          <w:bCs/>
        </w:rPr>
        <w:t>5.2.2 集料级配范围</w:t>
      </w:r>
      <w:bookmarkEnd w:id="17"/>
      <w:bookmarkEnd w:id="18"/>
    </w:p>
    <w:p w14:paraId="47BB661B" w14:textId="77777777" w:rsidR="00AE5F51" w:rsidRDefault="00000000">
      <w:pPr>
        <w:ind w:right="-31" w:firstLine="560"/>
      </w:pPr>
      <w:r>
        <w:rPr>
          <w:rFonts w:hint="eastAsia"/>
        </w:rPr>
        <w:lastRenderedPageBreak/>
        <w:t>混凝土一般按粗、细集料进行掺配使用，以使混凝土在结构上稳定，具有施工和易性便于施工。乡村基础设施环保水泥除在含泥量上可放宽外，还具备一个显著特点，即对集料的级配范围也可放宽，实现天然砂砾自身宽级配范围的直接利用，可节省集料筛分、水洗等众多中间环节，具有较大的经济、社会及环保效益。</w:t>
      </w:r>
    </w:p>
    <w:p w14:paraId="7B490268" w14:textId="77777777" w:rsidR="00AE5F51" w:rsidRDefault="00000000">
      <w:pPr>
        <w:ind w:right="-31" w:firstLine="560"/>
      </w:pPr>
      <w:r>
        <w:rPr>
          <w:rFonts w:hint="eastAsia"/>
        </w:rPr>
        <w:t>根据对集料中泥土成分的化学分析，以及化学成分与混凝土生产过程中的强度、施工性能关联性分析，小于</w:t>
      </w:r>
      <w:r>
        <w:rPr>
          <w:rFonts w:hint="eastAsia"/>
        </w:rPr>
        <w:t>0.075mm</w:t>
      </w:r>
      <w:r>
        <w:rPr>
          <w:rFonts w:hint="eastAsia"/>
        </w:rPr>
        <w:t>颗粒粘土矿物（伊利石或绿泥石）含量大于</w:t>
      </w:r>
      <w:r>
        <w:rPr>
          <w:rFonts w:hint="eastAsia"/>
        </w:rPr>
        <w:t>10%</w:t>
      </w:r>
      <w:r>
        <w:rPr>
          <w:rFonts w:hint="eastAsia"/>
        </w:rPr>
        <w:t>时，应采用与乡村基础设施环保水泥配伍性优良的减水剂进行复合以改良集料，从而满足混凝土的水灰（胶）比和施工和易性要求。</w:t>
      </w:r>
    </w:p>
    <w:p w14:paraId="3AEE3F80" w14:textId="77777777" w:rsidR="00AE5F51" w:rsidRDefault="00000000">
      <w:pPr>
        <w:ind w:right="-31" w:firstLine="560"/>
      </w:pPr>
      <w:r>
        <w:rPr>
          <w:rFonts w:hint="eastAsia"/>
        </w:rPr>
        <w:t>同时，当天然砂砾</w:t>
      </w:r>
      <w:r>
        <w:rPr>
          <w:rFonts w:hint="eastAsia"/>
        </w:rPr>
        <w:t>4.75mm</w:t>
      </w:r>
      <w:r>
        <w:rPr>
          <w:rFonts w:hint="eastAsia"/>
        </w:rPr>
        <w:t>以下细集料较少或断档时，可掺配</w:t>
      </w:r>
      <w:r>
        <w:rPr>
          <w:rFonts w:hint="eastAsia"/>
        </w:rPr>
        <w:t>5%</w:t>
      </w:r>
      <w:r>
        <w:rPr>
          <w:rFonts w:hint="eastAsia"/>
        </w:rPr>
        <w:t>～</w:t>
      </w:r>
      <w:r>
        <w:rPr>
          <w:rFonts w:hint="eastAsia"/>
        </w:rPr>
        <w:t>35%</w:t>
      </w:r>
      <w:r>
        <w:rPr>
          <w:rFonts w:hint="eastAsia"/>
        </w:rPr>
        <w:t>风积沙或砂，经过试验发现胶结效果良好，可达到</w:t>
      </w:r>
      <w:r>
        <w:rPr>
          <w:rFonts w:hint="eastAsia"/>
        </w:rPr>
        <w:t>C30</w:t>
      </w:r>
      <w:r>
        <w:rPr>
          <w:rFonts w:hint="eastAsia"/>
        </w:rPr>
        <w:t>强度等级。</w:t>
      </w:r>
    </w:p>
    <w:p w14:paraId="6106E4BE" w14:textId="77777777" w:rsidR="00AE5F51" w:rsidRDefault="00000000">
      <w:pPr>
        <w:ind w:firstLine="560"/>
        <w:jc w:val="center"/>
      </w:pPr>
      <w:r>
        <w:rPr>
          <w:rFonts w:hint="eastAsia"/>
        </w:rPr>
        <w:t>表</w:t>
      </w:r>
      <w:r>
        <w:rPr>
          <w:rFonts w:hint="eastAsia"/>
        </w:rPr>
        <w:t>5-4</w:t>
      </w:r>
      <w:r>
        <w:rPr>
          <w:rFonts w:hint="eastAsia"/>
        </w:rPr>
        <w:t>混凝土中掺配风积沙试验结果</w:t>
      </w:r>
    </w:p>
    <w:tbl>
      <w:tblPr>
        <w:tblStyle w:val="af6"/>
        <w:tblW w:w="8522" w:type="dxa"/>
        <w:tblLayout w:type="fixed"/>
        <w:tblLook w:val="04A0" w:firstRow="1" w:lastRow="0" w:firstColumn="1" w:lastColumn="0" w:noHBand="0" w:noVBand="1"/>
      </w:tblPr>
      <w:tblGrid>
        <w:gridCol w:w="1226"/>
        <w:gridCol w:w="2400"/>
        <w:gridCol w:w="1260"/>
        <w:gridCol w:w="1245"/>
        <w:gridCol w:w="1207"/>
        <w:gridCol w:w="1184"/>
      </w:tblGrid>
      <w:tr w:rsidR="00AE5F51" w14:paraId="16C06942" w14:textId="77777777">
        <w:trPr>
          <w:trHeight w:val="502"/>
        </w:trPr>
        <w:tc>
          <w:tcPr>
            <w:tcW w:w="3626" w:type="dxa"/>
            <w:gridSpan w:val="2"/>
            <w:vMerge w:val="restart"/>
            <w:vAlign w:val="center"/>
          </w:tcPr>
          <w:p w14:paraId="608245A8"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集料</w:t>
            </w:r>
          </w:p>
        </w:tc>
        <w:tc>
          <w:tcPr>
            <w:tcW w:w="2505" w:type="dxa"/>
            <w:gridSpan w:val="2"/>
            <w:vAlign w:val="center"/>
          </w:tcPr>
          <w:p w14:paraId="00B728CF"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7d</w:t>
            </w:r>
          </w:p>
        </w:tc>
        <w:tc>
          <w:tcPr>
            <w:tcW w:w="2391" w:type="dxa"/>
            <w:gridSpan w:val="2"/>
            <w:vAlign w:val="center"/>
          </w:tcPr>
          <w:p w14:paraId="0DA53A76"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28d</w:t>
            </w:r>
          </w:p>
        </w:tc>
      </w:tr>
      <w:tr w:rsidR="00AE5F51" w14:paraId="5B22647F" w14:textId="77777777">
        <w:trPr>
          <w:trHeight w:val="652"/>
        </w:trPr>
        <w:tc>
          <w:tcPr>
            <w:tcW w:w="3626" w:type="dxa"/>
            <w:gridSpan w:val="2"/>
            <w:vMerge/>
            <w:vAlign w:val="center"/>
          </w:tcPr>
          <w:p w14:paraId="6E92C448" w14:textId="77777777" w:rsidR="00AE5F51" w:rsidRDefault="00AE5F51">
            <w:pPr>
              <w:ind w:firstLineChars="0" w:firstLine="0"/>
              <w:jc w:val="center"/>
              <w:rPr>
                <w:rFonts w:ascii="仿宋" w:hAnsi="仿宋" w:cs="仿宋"/>
                <w:kern w:val="0"/>
                <w:sz w:val="24"/>
              </w:rPr>
            </w:pPr>
          </w:p>
        </w:tc>
        <w:tc>
          <w:tcPr>
            <w:tcW w:w="1260" w:type="dxa"/>
            <w:vAlign w:val="center"/>
          </w:tcPr>
          <w:p w14:paraId="0F80E24D"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抗压</w:t>
            </w:r>
            <w:r>
              <w:rPr>
                <w:rFonts w:ascii="仿宋" w:hAnsi="仿宋" w:cs="仿宋" w:hint="eastAsia"/>
                <w:spacing w:val="-20"/>
                <w:kern w:val="0"/>
                <w:sz w:val="24"/>
              </w:rPr>
              <w:t>/</w:t>
            </w:r>
            <w:r>
              <w:rPr>
                <w:rFonts w:ascii="仿宋" w:hAnsi="仿宋" w:cs="仿宋" w:hint="eastAsia"/>
                <w:kern w:val="0"/>
                <w:sz w:val="24"/>
              </w:rPr>
              <w:t>MPa</w:t>
            </w:r>
          </w:p>
        </w:tc>
        <w:tc>
          <w:tcPr>
            <w:tcW w:w="1245" w:type="dxa"/>
            <w:vAlign w:val="center"/>
          </w:tcPr>
          <w:p w14:paraId="5E7661A3"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抗折</w:t>
            </w:r>
            <w:r>
              <w:rPr>
                <w:rFonts w:ascii="仿宋" w:hAnsi="仿宋" w:cs="仿宋" w:hint="eastAsia"/>
                <w:spacing w:val="-20"/>
                <w:kern w:val="0"/>
                <w:sz w:val="24"/>
              </w:rPr>
              <w:t>/</w:t>
            </w:r>
            <w:r>
              <w:rPr>
                <w:rFonts w:ascii="仿宋" w:hAnsi="仿宋" w:cs="仿宋" w:hint="eastAsia"/>
                <w:kern w:val="0"/>
                <w:sz w:val="24"/>
              </w:rPr>
              <w:t>MPa</w:t>
            </w:r>
          </w:p>
        </w:tc>
        <w:tc>
          <w:tcPr>
            <w:tcW w:w="1207" w:type="dxa"/>
            <w:vAlign w:val="center"/>
          </w:tcPr>
          <w:p w14:paraId="7E8C96DB"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抗压</w:t>
            </w:r>
            <w:r>
              <w:rPr>
                <w:rFonts w:ascii="仿宋" w:hAnsi="仿宋" w:cs="仿宋" w:hint="eastAsia"/>
                <w:spacing w:val="-20"/>
                <w:kern w:val="0"/>
                <w:sz w:val="24"/>
              </w:rPr>
              <w:t>/</w:t>
            </w:r>
            <w:r>
              <w:rPr>
                <w:rFonts w:ascii="仿宋" w:hAnsi="仿宋" w:cs="仿宋" w:hint="eastAsia"/>
                <w:kern w:val="0"/>
                <w:sz w:val="24"/>
              </w:rPr>
              <w:t>MPa</w:t>
            </w:r>
          </w:p>
        </w:tc>
        <w:tc>
          <w:tcPr>
            <w:tcW w:w="1184" w:type="dxa"/>
            <w:vAlign w:val="center"/>
          </w:tcPr>
          <w:p w14:paraId="72845E4B"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抗折</w:t>
            </w:r>
            <w:r>
              <w:rPr>
                <w:rFonts w:ascii="仿宋" w:hAnsi="仿宋" w:cs="仿宋" w:hint="eastAsia"/>
                <w:spacing w:val="-20"/>
                <w:kern w:val="0"/>
                <w:sz w:val="24"/>
              </w:rPr>
              <w:t>/</w:t>
            </w:r>
            <w:r>
              <w:rPr>
                <w:rFonts w:ascii="仿宋" w:hAnsi="仿宋" w:cs="仿宋" w:hint="eastAsia"/>
                <w:kern w:val="0"/>
                <w:sz w:val="24"/>
              </w:rPr>
              <w:t>MPa</w:t>
            </w:r>
          </w:p>
        </w:tc>
      </w:tr>
      <w:tr w:rsidR="00AE5F51" w14:paraId="076FDBB4" w14:textId="77777777">
        <w:trPr>
          <w:trHeight w:val="739"/>
        </w:trPr>
        <w:tc>
          <w:tcPr>
            <w:tcW w:w="1226" w:type="dxa"/>
            <w:vMerge w:val="restart"/>
            <w:vAlign w:val="center"/>
          </w:tcPr>
          <w:p w14:paraId="517642B6" w14:textId="77777777" w:rsidR="00AE5F51" w:rsidRDefault="00000000">
            <w:pPr>
              <w:spacing w:line="400" w:lineRule="exact"/>
              <w:ind w:leftChars="-1" w:left="-3" w:firstLineChars="0" w:firstLine="0"/>
              <w:jc w:val="center"/>
              <w:rPr>
                <w:rFonts w:ascii="仿宋" w:hAnsi="仿宋" w:cs="仿宋"/>
                <w:kern w:val="0"/>
                <w:sz w:val="24"/>
              </w:rPr>
            </w:pPr>
            <w:r>
              <w:rPr>
                <w:rFonts w:ascii="仿宋" w:hAnsi="仿宋" w:cs="仿宋" w:hint="eastAsia"/>
                <w:kern w:val="0"/>
                <w:sz w:val="24"/>
              </w:rPr>
              <w:t>玉龙喀什河</w:t>
            </w:r>
          </w:p>
        </w:tc>
        <w:tc>
          <w:tcPr>
            <w:tcW w:w="2400" w:type="dxa"/>
            <w:vAlign w:val="center"/>
          </w:tcPr>
          <w:p w14:paraId="40EA3382" w14:textId="77777777" w:rsidR="00AE5F51" w:rsidRDefault="00000000">
            <w:pPr>
              <w:ind w:firstLineChars="0" w:firstLine="0"/>
              <w:jc w:val="center"/>
              <w:rPr>
                <w:rFonts w:ascii="仿宋" w:hAnsi="仿宋" w:cs="仿宋"/>
                <w:kern w:val="0"/>
                <w:sz w:val="24"/>
              </w:rPr>
            </w:pPr>
            <w:r>
              <w:rPr>
                <w:rFonts w:ascii="仿宋" w:hAnsi="仿宋" w:cs="仿宋" w:hint="eastAsia"/>
                <w:kern w:val="0"/>
                <w:sz w:val="24"/>
              </w:rPr>
              <w:t>天然砂砾</w:t>
            </w:r>
          </w:p>
        </w:tc>
        <w:tc>
          <w:tcPr>
            <w:tcW w:w="1260" w:type="dxa"/>
            <w:vAlign w:val="center"/>
          </w:tcPr>
          <w:p w14:paraId="73C6D193" w14:textId="77777777" w:rsidR="00AE5F51" w:rsidRDefault="00000000">
            <w:pPr>
              <w:widowControl/>
              <w:ind w:firstLineChars="0" w:firstLine="0"/>
              <w:jc w:val="center"/>
              <w:rPr>
                <w:rFonts w:ascii="仿宋" w:hAnsi="仿宋" w:cs="仿宋"/>
                <w:kern w:val="0"/>
                <w:sz w:val="24"/>
              </w:rPr>
            </w:pPr>
            <w:r>
              <w:rPr>
                <w:rFonts w:ascii="仿宋" w:hAnsi="仿宋" w:cs="仿宋" w:hint="eastAsia"/>
                <w:kern w:val="0"/>
                <w:sz w:val="24"/>
              </w:rPr>
              <w:t>16.7</w:t>
            </w:r>
          </w:p>
        </w:tc>
        <w:tc>
          <w:tcPr>
            <w:tcW w:w="1245" w:type="dxa"/>
            <w:vAlign w:val="center"/>
          </w:tcPr>
          <w:p w14:paraId="2D62DBF4" w14:textId="77777777" w:rsidR="00AE5F51" w:rsidRDefault="00000000">
            <w:pPr>
              <w:widowControl/>
              <w:ind w:firstLineChars="0" w:firstLine="0"/>
              <w:jc w:val="center"/>
              <w:rPr>
                <w:rFonts w:ascii="仿宋" w:hAnsi="仿宋" w:cs="仿宋"/>
                <w:kern w:val="0"/>
                <w:sz w:val="24"/>
              </w:rPr>
            </w:pPr>
            <w:r>
              <w:rPr>
                <w:rFonts w:ascii="仿宋" w:hAnsi="仿宋" w:cs="仿宋" w:hint="eastAsia"/>
                <w:kern w:val="0"/>
                <w:sz w:val="24"/>
              </w:rPr>
              <w:t>2.55</w:t>
            </w:r>
          </w:p>
        </w:tc>
        <w:tc>
          <w:tcPr>
            <w:tcW w:w="1207" w:type="dxa"/>
            <w:vAlign w:val="center"/>
          </w:tcPr>
          <w:p w14:paraId="449CFAAE" w14:textId="77777777" w:rsidR="00AE5F51" w:rsidRDefault="00000000">
            <w:pPr>
              <w:widowControl/>
              <w:ind w:firstLineChars="0" w:firstLine="0"/>
              <w:jc w:val="center"/>
              <w:rPr>
                <w:rFonts w:ascii="仿宋" w:hAnsi="仿宋" w:cs="仿宋"/>
                <w:kern w:val="0"/>
                <w:sz w:val="24"/>
              </w:rPr>
            </w:pPr>
            <w:r>
              <w:rPr>
                <w:rFonts w:ascii="仿宋" w:hAnsi="仿宋" w:cs="仿宋" w:hint="eastAsia"/>
                <w:kern w:val="0"/>
                <w:sz w:val="24"/>
              </w:rPr>
              <w:t>24.8</w:t>
            </w:r>
          </w:p>
        </w:tc>
        <w:tc>
          <w:tcPr>
            <w:tcW w:w="1184" w:type="dxa"/>
            <w:vAlign w:val="center"/>
          </w:tcPr>
          <w:p w14:paraId="5549B349" w14:textId="77777777" w:rsidR="00AE5F51" w:rsidRDefault="00000000">
            <w:pPr>
              <w:widowControl/>
              <w:ind w:firstLineChars="0" w:firstLine="0"/>
              <w:jc w:val="center"/>
              <w:rPr>
                <w:rFonts w:ascii="仿宋" w:hAnsi="仿宋" w:cs="仿宋"/>
                <w:kern w:val="0"/>
                <w:sz w:val="24"/>
              </w:rPr>
            </w:pPr>
            <w:r>
              <w:rPr>
                <w:rFonts w:ascii="仿宋" w:hAnsi="仿宋" w:cs="仿宋" w:hint="eastAsia"/>
                <w:kern w:val="0"/>
                <w:sz w:val="24"/>
              </w:rPr>
              <w:t>3.44</w:t>
            </w:r>
          </w:p>
        </w:tc>
      </w:tr>
      <w:tr w:rsidR="00AE5F51" w14:paraId="46715F3B" w14:textId="77777777">
        <w:tc>
          <w:tcPr>
            <w:tcW w:w="1226" w:type="dxa"/>
            <w:vMerge/>
            <w:vAlign w:val="center"/>
          </w:tcPr>
          <w:p w14:paraId="694C363F" w14:textId="77777777" w:rsidR="00AE5F51" w:rsidRDefault="00AE5F51">
            <w:pPr>
              <w:spacing w:line="400" w:lineRule="exact"/>
              <w:ind w:firstLineChars="0" w:firstLine="0"/>
              <w:jc w:val="center"/>
              <w:rPr>
                <w:rFonts w:ascii="仿宋" w:hAnsi="仿宋" w:cs="仿宋"/>
                <w:kern w:val="0"/>
                <w:sz w:val="24"/>
              </w:rPr>
            </w:pPr>
          </w:p>
        </w:tc>
        <w:tc>
          <w:tcPr>
            <w:tcW w:w="2400" w:type="dxa"/>
          </w:tcPr>
          <w:p w14:paraId="2BC9EF05" w14:textId="77777777" w:rsidR="00AE5F51" w:rsidRDefault="00000000">
            <w:pPr>
              <w:spacing w:line="400" w:lineRule="exact"/>
              <w:ind w:firstLineChars="0" w:firstLine="0"/>
              <w:jc w:val="center"/>
              <w:rPr>
                <w:rFonts w:ascii="仿宋" w:hAnsi="仿宋" w:cs="仿宋"/>
                <w:kern w:val="0"/>
                <w:sz w:val="24"/>
              </w:rPr>
            </w:pPr>
            <w:r>
              <w:rPr>
                <w:rFonts w:ascii="仿宋" w:hAnsi="仿宋" w:cs="仿宋" w:hint="eastAsia"/>
                <w:kern w:val="0"/>
                <w:sz w:val="24"/>
              </w:rPr>
              <w:t>过4.75mm以下细集料后加30%风积沙</w:t>
            </w:r>
          </w:p>
        </w:tc>
        <w:tc>
          <w:tcPr>
            <w:tcW w:w="1260" w:type="dxa"/>
            <w:vAlign w:val="center"/>
          </w:tcPr>
          <w:p w14:paraId="7CE36E60" w14:textId="77777777" w:rsidR="00AE5F51" w:rsidRDefault="00000000">
            <w:pPr>
              <w:widowControl/>
              <w:ind w:firstLineChars="0" w:firstLine="0"/>
              <w:jc w:val="center"/>
              <w:rPr>
                <w:rFonts w:ascii="仿宋" w:hAnsi="仿宋" w:cs="仿宋"/>
                <w:kern w:val="0"/>
                <w:sz w:val="24"/>
              </w:rPr>
            </w:pPr>
            <w:r>
              <w:rPr>
                <w:rFonts w:ascii="仿宋" w:hAnsi="仿宋" w:cs="仿宋" w:hint="eastAsia"/>
                <w:kern w:val="0"/>
                <w:sz w:val="24"/>
              </w:rPr>
              <w:t>22.3</w:t>
            </w:r>
          </w:p>
        </w:tc>
        <w:tc>
          <w:tcPr>
            <w:tcW w:w="1245" w:type="dxa"/>
            <w:vAlign w:val="center"/>
          </w:tcPr>
          <w:p w14:paraId="3C0E57BB" w14:textId="77777777" w:rsidR="00AE5F51" w:rsidRDefault="00000000">
            <w:pPr>
              <w:widowControl/>
              <w:ind w:firstLineChars="0" w:firstLine="0"/>
              <w:jc w:val="center"/>
              <w:rPr>
                <w:rFonts w:ascii="仿宋" w:hAnsi="仿宋" w:cs="仿宋"/>
                <w:kern w:val="0"/>
                <w:sz w:val="24"/>
              </w:rPr>
            </w:pPr>
            <w:r>
              <w:rPr>
                <w:rFonts w:ascii="仿宋" w:hAnsi="仿宋" w:cs="仿宋" w:hint="eastAsia"/>
                <w:kern w:val="0"/>
                <w:sz w:val="24"/>
              </w:rPr>
              <w:t>2.79</w:t>
            </w:r>
          </w:p>
        </w:tc>
        <w:tc>
          <w:tcPr>
            <w:tcW w:w="1207" w:type="dxa"/>
            <w:vAlign w:val="center"/>
          </w:tcPr>
          <w:p w14:paraId="0D486858" w14:textId="77777777" w:rsidR="00AE5F51" w:rsidRDefault="00000000">
            <w:pPr>
              <w:widowControl/>
              <w:ind w:firstLineChars="0" w:firstLine="0"/>
              <w:jc w:val="center"/>
              <w:rPr>
                <w:rFonts w:ascii="仿宋" w:hAnsi="仿宋" w:cs="仿宋"/>
                <w:kern w:val="0"/>
                <w:sz w:val="24"/>
              </w:rPr>
            </w:pPr>
            <w:r>
              <w:rPr>
                <w:rFonts w:ascii="仿宋" w:hAnsi="仿宋" w:cs="仿宋" w:hint="eastAsia"/>
                <w:kern w:val="0"/>
                <w:sz w:val="24"/>
              </w:rPr>
              <w:t>33.6</w:t>
            </w:r>
          </w:p>
        </w:tc>
        <w:tc>
          <w:tcPr>
            <w:tcW w:w="1184" w:type="dxa"/>
            <w:vAlign w:val="center"/>
          </w:tcPr>
          <w:p w14:paraId="2DD7AF6B" w14:textId="2B5CE44E" w:rsidR="00AE5F51" w:rsidRDefault="005734A3">
            <w:pPr>
              <w:widowControl/>
              <w:ind w:firstLineChars="0" w:firstLine="0"/>
              <w:jc w:val="center"/>
              <w:rPr>
                <w:rFonts w:ascii="仿宋" w:hAnsi="仿宋" w:cs="仿宋"/>
                <w:kern w:val="0"/>
                <w:sz w:val="24"/>
              </w:rPr>
            </w:pPr>
            <w:r>
              <w:rPr>
                <w:rFonts w:ascii="仿宋" w:hAnsi="仿宋" w:cs="仿宋" w:hint="eastAsia"/>
                <w:kern w:val="0"/>
                <w:sz w:val="24"/>
              </w:rPr>
              <w:t>4.02</w:t>
            </w:r>
          </w:p>
        </w:tc>
      </w:tr>
      <w:tr w:rsidR="00AE5F51" w14:paraId="2F335A68" w14:textId="77777777">
        <w:tc>
          <w:tcPr>
            <w:tcW w:w="1226" w:type="dxa"/>
            <w:vMerge w:val="restart"/>
            <w:vAlign w:val="center"/>
          </w:tcPr>
          <w:p w14:paraId="065F3F97" w14:textId="77777777" w:rsidR="00AE5F51" w:rsidRDefault="00000000">
            <w:pPr>
              <w:spacing w:line="400" w:lineRule="exact"/>
              <w:ind w:firstLineChars="0" w:firstLine="0"/>
              <w:jc w:val="center"/>
              <w:rPr>
                <w:rFonts w:ascii="仿宋" w:hAnsi="仿宋" w:cs="仿宋"/>
                <w:kern w:val="0"/>
                <w:sz w:val="24"/>
              </w:rPr>
            </w:pPr>
            <w:r>
              <w:rPr>
                <w:rFonts w:ascii="仿宋" w:hAnsi="仿宋" w:cs="仿宋" w:hint="eastAsia"/>
                <w:kern w:val="0"/>
                <w:sz w:val="24"/>
              </w:rPr>
              <w:t>和田飞机场周边料场</w:t>
            </w:r>
          </w:p>
        </w:tc>
        <w:tc>
          <w:tcPr>
            <w:tcW w:w="2400" w:type="dxa"/>
            <w:vAlign w:val="center"/>
          </w:tcPr>
          <w:p w14:paraId="0F173F94" w14:textId="77777777" w:rsidR="00AE5F51" w:rsidRDefault="00000000">
            <w:pPr>
              <w:widowControl/>
              <w:spacing w:line="400" w:lineRule="exact"/>
              <w:ind w:firstLineChars="0" w:firstLine="0"/>
              <w:jc w:val="center"/>
              <w:rPr>
                <w:rFonts w:ascii="仿宋" w:hAnsi="仿宋" w:cs="仿宋"/>
                <w:kern w:val="0"/>
                <w:sz w:val="24"/>
              </w:rPr>
            </w:pPr>
            <w:r>
              <w:rPr>
                <w:rFonts w:ascii="仿宋" w:hAnsi="仿宋" w:cs="仿宋" w:hint="eastAsia"/>
                <w:kern w:val="0"/>
                <w:sz w:val="24"/>
              </w:rPr>
              <w:t>过4.75mm以下细集料后加30%风积沙</w:t>
            </w:r>
          </w:p>
        </w:tc>
        <w:tc>
          <w:tcPr>
            <w:tcW w:w="1260" w:type="dxa"/>
            <w:vAlign w:val="center"/>
          </w:tcPr>
          <w:p w14:paraId="09EEBB54" w14:textId="77777777" w:rsidR="00AE5F51" w:rsidRDefault="00000000">
            <w:pPr>
              <w:widowControl/>
              <w:ind w:firstLineChars="0" w:firstLine="0"/>
              <w:jc w:val="center"/>
              <w:rPr>
                <w:rFonts w:ascii="仿宋" w:hAnsi="仿宋" w:cs="仿宋"/>
                <w:kern w:val="0"/>
                <w:sz w:val="24"/>
              </w:rPr>
            </w:pPr>
            <w:r>
              <w:rPr>
                <w:rFonts w:ascii="仿宋" w:hAnsi="仿宋" w:cs="仿宋" w:hint="eastAsia"/>
                <w:kern w:val="0"/>
                <w:sz w:val="24"/>
              </w:rPr>
              <w:t>24.3</w:t>
            </w:r>
          </w:p>
        </w:tc>
        <w:tc>
          <w:tcPr>
            <w:tcW w:w="1245" w:type="dxa"/>
            <w:vAlign w:val="center"/>
          </w:tcPr>
          <w:p w14:paraId="26953F96" w14:textId="77777777" w:rsidR="00AE5F51" w:rsidRDefault="00000000">
            <w:pPr>
              <w:widowControl/>
              <w:ind w:firstLineChars="0" w:firstLine="0"/>
              <w:jc w:val="center"/>
              <w:rPr>
                <w:rFonts w:ascii="仿宋" w:hAnsi="仿宋" w:cs="仿宋"/>
                <w:kern w:val="0"/>
                <w:sz w:val="24"/>
              </w:rPr>
            </w:pPr>
            <w:r>
              <w:rPr>
                <w:rFonts w:ascii="仿宋" w:hAnsi="仿宋" w:cs="仿宋" w:hint="eastAsia"/>
                <w:kern w:val="0"/>
                <w:sz w:val="24"/>
              </w:rPr>
              <w:t>3.27</w:t>
            </w:r>
          </w:p>
        </w:tc>
        <w:tc>
          <w:tcPr>
            <w:tcW w:w="1207" w:type="dxa"/>
            <w:vAlign w:val="center"/>
          </w:tcPr>
          <w:p w14:paraId="46B52E91" w14:textId="77777777" w:rsidR="00AE5F51" w:rsidRDefault="00000000">
            <w:pPr>
              <w:widowControl/>
              <w:ind w:firstLineChars="0" w:firstLine="0"/>
              <w:jc w:val="center"/>
              <w:rPr>
                <w:rFonts w:ascii="仿宋" w:hAnsi="仿宋" w:cs="仿宋"/>
                <w:kern w:val="0"/>
                <w:sz w:val="24"/>
              </w:rPr>
            </w:pPr>
            <w:r>
              <w:rPr>
                <w:rFonts w:ascii="仿宋" w:hAnsi="仿宋" w:cs="仿宋" w:hint="eastAsia"/>
                <w:kern w:val="0"/>
                <w:sz w:val="24"/>
              </w:rPr>
              <w:t>31.3</w:t>
            </w:r>
          </w:p>
        </w:tc>
        <w:tc>
          <w:tcPr>
            <w:tcW w:w="1184" w:type="dxa"/>
            <w:vAlign w:val="center"/>
          </w:tcPr>
          <w:p w14:paraId="2FC838AF" w14:textId="4F75874B" w:rsidR="00AE5F51" w:rsidRDefault="005734A3">
            <w:pPr>
              <w:widowControl/>
              <w:ind w:firstLineChars="0" w:firstLine="0"/>
              <w:jc w:val="center"/>
              <w:rPr>
                <w:rFonts w:ascii="仿宋" w:hAnsi="仿宋" w:cs="仿宋"/>
                <w:kern w:val="0"/>
                <w:sz w:val="24"/>
              </w:rPr>
            </w:pPr>
            <w:r>
              <w:rPr>
                <w:rFonts w:ascii="仿宋" w:hAnsi="仿宋" w:cs="仿宋" w:hint="eastAsia"/>
                <w:kern w:val="0"/>
                <w:sz w:val="24"/>
              </w:rPr>
              <w:t>4.96</w:t>
            </w:r>
          </w:p>
        </w:tc>
      </w:tr>
      <w:tr w:rsidR="00AE5F51" w14:paraId="3AD979DF" w14:textId="77777777">
        <w:tc>
          <w:tcPr>
            <w:tcW w:w="1226" w:type="dxa"/>
            <w:vMerge/>
            <w:vAlign w:val="center"/>
          </w:tcPr>
          <w:p w14:paraId="60201089" w14:textId="77777777" w:rsidR="00AE5F51" w:rsidRDefault="00AE5F51">
            <w:pPr>
              <w:ind w:firstLineChars="0" w:firstLine="0"/>
              <w:jc w:val="center"/>
              <w:rPr>
                <w:rFonts w:ascii="仿宋" w:hAnsi="仿宋" w:cs="仿宋"/>
                <w:kern w:val="0"/>
                <w:sz w:val="24"/>
              </w:rPr>
            </w:pPr>
          </w:p>
        </w:tc>
        <w:tc>
          <w:tcPr>
            <w:tcW w:w="2400" w:type="dxa"/>
            <w:vAlign w:val="center"/>
          </w:tcPr>
          <w:p w14:paraId="49273FEB" w14:textId="77777777" w:rsidR="00AE5F51" w:rsidRDefault="00000000">
            <w:pPr>
              <w:widowControl/>
              <w:spacing w:line="400" w:lineRule="exact"/>
              <w:ind w:firstLineChars="0" w:firstLine="0"/>
              <w:jc w:val="center"/>
              <w:rPr>
                <w:rFonts w:ascii="仿宋" w:hAnsi="仿宋" w:cs="仿宋"/>
                <w:kern w:val="0"/>
                <w:sz w:val="24"/>
              </w:rPr>
            </w:pPr>
            <w:r>
              <w:rPr>
                <w:rFonts w:ascii="仿宋" w:hAnsi="仿宋" w:cs="仿宋" w:hint="eastAsia"/>
                <w:kern w:val="0"/>
                <w:sz w:val="24"/>
              </w:rPr>
              <w:t>过9.5mm以下细集料后加30%风积沙</w:t>
            </w:r>
          </w:p>
        </w:tc>
        <w:tc>
          <w:tcPr>
            <w:tcW w:w="1260" w:type="dxa"/>
            <w:vAlign w:val="center"/>
          </w:tcPr>
          <w:p w14:paraId="01CC06A6" w14:textId="77777777" w:rsidR="00AE5F51" w:rsidRDefault="00000000">
            <w:pPr>
              <w:widowControl/>
              <w:ind w:firstLineChars="0" w:firstLine="0"/>
              <w:jc w:val="center"/>
              <w:rPr>
                <w:rFonts w:ascii="仿宋" w:hAnsi="仿宋" w:cs="仿宋"/>
                <w:kern w:val="0"/>
                <w:sz w:val="24"/>
              </w:rPr>
            </w:pPr>
            <w:r>
              <w:rPr>
                <w:rFonts w:ascii="仿宋" w:hAnsi="仿宋" w:cs="仿宋" w:hint="eastAsia"/>
                <w:kern w:val="0"/>
                <w:sz w:val="24"/>
              </w:rPr>
              <w:t>23.7</w:t>
            </w:r>
          </w:p>
        </w:tc>
        <w:tc>
          <w:tcPr>
            <w:tcW w:w="1245" w:type="dxa"/>
            <w:vAlign w:val="center"/>
          </w:tcPr>
          <w:p w14:paraId="0B27AD7A" w14:textId="77777777" w:rsidR="00AE5F51" w:rsidRDefault="00000000">
            <w:pPr>
              <w:widowControl/>
              <w:ind w:firstLineChars="0" w:firstLine="0"/>
              <w:jc w:val="center"/>
              <w:rPr>
                <w:rFonts w:ascii="仿宋" w:hAnsi="仿宋" w:cs="仿宋"/>
                <w:kern w:val="0"/>
                <w:sz w:val="24"/>
              </w:rPr>
            </w:pPr>
            <w:r>
              <w:rPr>
                <w:rFonts w:ascii="仿宋" w:hAnsi="仿宋" w:cs="仿宋" w:hint="eastAsia"/>
                <w:kern w:val="0"/>
                <w:sz w:val="24"/>
              </w:rPr>
              <w:t>3.26</w:t>
            </w:r>
          </w:p>
        </w:tc>
        <w:tc>
          <w:tcPr>
            <w:tcW w:w="1207" w:type="dxa"/>
            <w:vAlign w:val="center"/>
          </w:tcPr>
          <w:p w14:paraId="0C36EA62" w14:textId="77777777" w:rsidR="00AE5F51" w:rsidRDefault="00000000">
            <w:pPr>
              <w:widowControl/>
              <w:ind w:firstLineChars="0" w:firstLine="0"/>
              <w:jc w:val="center"/>
              <w:rPr>
                <w:rFonts w:ascii="仿宋" w:hAnsi="仿宋" w:cs="仿宋"/>
                <w:kern w:val="0"/>
                <w:sz w:val="24"/>
              </w:rPr>
            </w:pPr>
            <w:r>
              <w:rPr>
                <w:rFonts w:ascii="仿宋" w:hAnsi="仿宋" w:cs="仿宋" w:hint="eastAsia"/>
                <w:kern w:val="0"/>
                <w:sz w:val="24"/>
              </w:rPr>
              <w:t>37.2</w:t>
            </w:r>
          </w:p>
        </w:tc>
        <w:tc>
          <w:tcPr>
            <w:tcW w:w="1184" w:type="dxa"/>
            <w:vAlign w:val="center"/>
          </w:tcPr>
          <w:p w14:paraId="31CA5988" w14:textId="66B0DD39" w:rsidR="00AE5F51" w:rsidRDefault="005734A3">
            <w:pPr>
              <w:widowControl/>
              <w:ind w:firstLineChars="0" w:firstLine="0"/>
              <w:jc w:val="center"/>
              <w:rPr>
                <w:rFonts w:ascii="仿宋" w:hAnsi="仿宋" w:cs="仿宋"/>
                <w:kern w:val="0"/>
                <w:sz w:val="24"/>
              </w:rPr>
            </w:pPr>
            <w:r>
              <w:rPr>
                <w:rFonts w:ascii="仿宋" w:hAnsi="仿宋" w:cs="仿宋" w:hint="eastAsia"/>
                <w:kern w:val="0"/>
                <w:sz w:val="24"/>
              </w:rPr>
              <w:t>4.65</w:t>
            </w:r>
          </w:p>
        </w:tc>
      </w:tr>
    </w:tbl>
    <w:p w14:paraId="44252D30" w14:textId="77777777" w:rsidR="00AE5F51" w:rsidRDefault="00000000">
      <w:pPr>
        <w:ind w:firstLineChars="0" w:firstLine="0"/>
        <w:outlineLvl w:val="2"/>
        <w:rPr>
          <w:rFonts w:ascii="仿宋" w:hAnsi="仿宋" w:cs="仿宋"/>
          <w:bCs/>
        </w:rPr>
      </w:pPr>
      <w:r>
        <w:rPr>
          <w:rFonts w:ascii="仿宋" w:hAnsi="仿宋" w:cs="仿宋" w:hint="eastAsia"/>
          <w:bCs/>
        </w:rPr>
        <w:t>5.2.3配合比</w:t>
      </w:r>
    </w:p>
    <w:p w14:paraId="614367B9" w14:textId="77777777" w:rsidR="00AE5F51" w:rsidRDefault="00000000">
      <w:pPr>
        <w:ind w:firstLine="560"/>
        <w:rPr>
          <w:rFonts w:ascii="仿宋" w:hAnsi="仿宋" w:cs="仿宋"/>
          <w:bCs/>
        </w:rPr>
      </w:pPr>
      <w:r>
        <w:rPr>
          <w:rFonts w:ascii="仿宋" w:hAnsi="仿宋" w:cs="仿宋" w:hint="eastAsia"/>
          <w:bCs/>
        </w:rPr>
        <w:t>在《公路水泥混凝土路面施工技术细则》（JTG/T F30-2014）中，对</w:t>
      </w:r>
      <w:r>
        <w:rPr>
          <w:rFonts w:ascii="仿宋" w:hAnsi="仿宋" w:cs="仿宋" w:hint="eastAsia"/>
          <w:bCs/>
        </w:rPr>
        <w:lastRenderedPageBreak/>
        <w:t>混凝土配合比设计进行较为全面的阐述，在该基础上，本标准中乡村基础设施环保水泥混凝土配合比设计思路与其保持一致，同时结合集料含泥量大、乡村基础设施环保水泥中激发改性剂机理，最大水灰（胶）比根据试验情况略微偏大，主要原因为除常规拌和用水外，激发改性剂将细颗粒物（含泥量）转化为有效胶凝物质还需部分水分参与水化反应。具体参数见表5-5。</w:t>
      </w:r>
    </w:p>
    <w:p w14:paraId="71EF0383" w14:textId="77777777" w:rsidR="00AE5F51" w:rsidRDefault="00000000">
      <w:pPr>
        <w:ind w:firstLine="560"/>
        <w:jc w:val="center"/>
        <w:rPr>
          <w:rFonts w:ascii="仿宋" w:hAnsi="仿宋" w:cs="仿宋"/>
          <w:bCs/>
        </w:rPr>
      </w:pPr>
      <w:r>
        <w:rPr>
          <w:rFonts w:ascii="仿宋" w:hAnsi="仿宋" w:cs="仿宋" w:hint="eastAsia"/>
          <w:bCs/>
        </w:rPr>
        <w:t>表5-5各强度等级最大水灰（胶）比和最小单位水泥用量</w:t>
      </w:r>
    </w:p>
    <w:tbl>
      <w:tblPr>
        <w:tblStyle w:val="af6"/>
        <w:tblW w:w="8528" w:type="dxa"/>
        <w:tblLayout w:type="fixed"/>
        <w:tblLook w:val="04A0" w:firstRow="1" w:lastRow="0" w:firstColumn="1" w:lastColumn="0" w:noHBand="0" w:noVBand="1"/>
      </w:tblPr>
      <w:tblGrid>
        <w:gridCol w:w="1951"/>
        <w:gridCol w:w="2126"/>
        <w:gridCol w:w="1560"/>
        <w:gridCol w:w="1417"/>
        <w:gridCol w:w="1474"/>
      </w:tblGrid>
      <w:tr w:rsidR="00AE5F51" w14:paraId="17EDF428" w14:textId="77777777">
        <w:tc>
          <w:tcPr>
            <w:tcW w:w="1951" w:type="dxa"/>
            <w:vMerge w:val="restart"/>
            <w:vAlign w:val="center"/>
          </w:tcPr>
          <w:p w14:paraId="7966BA96"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强度等级</w:t>
            </w:r>
          </w:p>
        </w:tc>
        <w:tc>
          <w:tcPr>
            <w:tcW w:w="2126" w:type="dxa"/>
            <w:vAlign w:val="center"/>
          </w:tcPr>
          <w:p w14:paraId="75111263"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抗压强度（MPa）</w:t>
            </w:r>
          </w:p>
        </w:tc>
        <w:tc>
          <w:tcPr>
            <w:tcW w:w="1560" w:type="dxa"/>
            <w:vAlign w:val="center"/>
          </w:tcPr>
          <w:p w14:paraId="2AFB5095" w14:textId="559EDF9B"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C30</w:t>
            </w:r>
            <w:r w:rsidR="005734A3">
              <w:rPr>
                <w:rFonts w:ascii="仿宋" w:hAnsi="仿宋" w:cs="仿宋" w:hint="eastAsia"/>
                <w:sz w:val="24"/>
              </w:rPr>
              <w:t>-C40</w:t>
            </w:r>
          </w:p>
        </w:tc>
        <w:tc>
          <w:tcPr>
            <w:tcW w:w="1417" w:type="dxa"/>
            <w:vAlign w:val="center"/>
          </w:tcPr>
          <w:p w14:paraId="064F3E46"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C25</w:t>
            </w:r>
          </w:p>
        </w:tc>
        <w:tc>
          <w:tcPr>
            <w:tcW w:w="1474" w:type="dxa"/>
            <w:vAlign w:val="center"/>
          </w:tcPr>
          <w:p w14:paraId="2914A440"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≤C20</w:t>
            </w:r>
          </w:p>
        </w:tc>
      </w:tr>
      <w:tr w:rsidR="00AE5F51" w14:paraId="36D59496" w14:textId="77777777">
        <w:tc>
          <w:tcPr>
            <w:tcW w:w="1951" w:type="dxa"/>
            <w:vMerge/>
            <w:vAlign w:val="center"/>
          </w:tcPr>
          <w:p w14:paraId="1EBC7242" w14:textId="77777777" w:rsidR="00AE5F51" w:rsidRDefault="00AE5F51">
            <w:pPr>
              <w:autoSpaceDE w:val="0"/>
              <w:autoSpaceDN w:val="0"/>
              <w:spacing w:line="360" w:lineRule="auto"/>
              <w:ind w:firstLineChars="0" w:firstLine="0"/>
              <w:jc w:val="center"/>
              <w:rPr>
                <w:rFonts w:ascii="仿宋" w:hAnsi="仿宋" w:cs="仿宋"/>
                <w:sz w:val="24"/>
              </w:rPr>
            </w:pPr>
          </w:p>
        </w:tc>
        <w:tc>
          <w:tcPr>
            <w:tcW w:w="2126" w:type="dxa"/>
            <w:vAlign w:val="center"/>
          </w:tcPr>
          <w:p w14:paraId="3E780BA5"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抗折强度（MPa）</w:t>
            </w:r>
          </w:p>
        </w:tc>
        <w:tc>
          <w:tcPr>
            <w:tcW w:w="1560" w:type="dxa"/>
            <w:vAlign w:val="center"/>
          </w:tcPr>
          <w:p w14:paraId="1E637F3A"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5.0</w:t>
            </w:r>
          </w:p>
        </w:tc>
        <w:tc>
          <w:tcPr>
            <w:tcW w:w="1417" w:type="dxa"/>
            <w:vAlign w:val="center"/>
          </w:tcPr>
          <w:p w14:paraId="6A149614"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4.5</w:t>
            </w:r>
          </w:p>
        </w:tc>
        <w:tc>
          <w:tcPr>
            <w:tcW w:w="1474" w:type="dxa"/>
            <w:vAlign w:val="center"/>
          </w:tcPr>
          <w:p w14:paraId="32CE7E71"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4.0</w:t>
            </w:r>
          </w:p>
        </w:tc>
      </w:tr>
      <w:tr w:rsidR="00AE5F51" w14:paraId="77548AF8" w14:textId="77777777">
        <w:tc>
          <w:tcPr>
            <w:tcW w:w="4077" w:type="dxa"/>
            <w:gridSpan w:val="2"/>
            <w:vAlign w:val="center"/>
          </w:tcPr>
          <w:p w14:paraId="3AB208AC"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最大水灰（胶）比</w:t>
            </w:r>
          </w:p>
        </w:tc>
        <w:tc>
          <w:tcPr>
            <w:tcW w:w="1560" w:type="dxa"/>
            <w:vAlign w:val="center"/>
          </w:tcPr>
          <w:p w14:paraId="5B038194"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0.55</w:t>
            </w:r>
          </w:p>
        </w:tc>
        <w:tc>
          <w:tcPr>
            <w:tcW w:w="1417" w:type="dxa"/>
            <w:vAlign w:val="center"/>
          </w:tcPr>
          <w:p w14:paraId="308EF577"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0.60</w:t>
            </w:r>
          </w:p>
        </w:tc>
        <w:tc>
          <w:tcPr>
            <w:tcW w:w="1474" w:type="dxa"/>
            <w:vAlign w:val="center"/>
          </w:tcPr>
          <w:p w14:paraId="776BA2E1"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0.65</w:t>
            </w:r>
          </w:p>
        </w:tc>
      </w:tr>
      <w:tr w:rsidR="00AE5F51" w14:paraId="19C469EC" w14:textId="77777777">
        <w:tc>
          <w:tcPr>
            <w:tcW w:w="4077" w:type="dxa"/>
            <w:gridSpan w:val="2"/>
            <w:vAlign w:val="center"/>
          </w:tcPr>
          <w:p w14:paraId="01644867"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有抗冰冻要求时最大水灰（胶）比</w:t>
            </w:r>
          </w:p>
        </w:tc>
        <w:tc>
          <w:tcPr>
            <w:tcW w:w="1560" w:type="dxa"/>
            <w:vAlign w:val="center"/>
          </w:tcPr>
          <w:p w14:paraId="7F3A5814"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0.46</w:t>
            </w:r>
          </w:p>
        </w:tc>
        <w:tc>
          <w:tcPr>
            <w:tcW w:w="1417" w:type="dxa"/>
            <w:vAlign w:val="center"/>
          </w:tcPr>
          <w:p w14:paraId="7C51EE1A"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0.48</w:t>
            </w:r>
          </w:p>
        </w:tc>
        <w:tc>
          <w:tcPr>
            <w:tcW w:w="1474" w:type="dxa"/>
            <w:vAlign w:val="center"/>
          </w:tcPr>
          <w:p w14:paraId="6E2843F8"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0.48</w:t>
            </w:r>
          </w:p>
        </w:tc>
      </w:tr>
      <w:tr w:rsidR="00AE5F51" w14:paraId="7EE2C4EC" w14:textId="77777777">
        <w:tc>
          <w:tcPr>
            <w:tcW w:w="4077" w:type="dxa"/>
            <w:gridSpan w:val="2"/>
            <w:vAlign w:val="center"/>
          </w:tcPr>
          <w:p w14:paraId="1F203AB5"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有抗盐冻要求时最大水灰（胶）比</w:t>
            </w:r>
          </w:p>
        </w:tc>
        <w:tc>
          <w:tcPr>
            <w:tcW w:w="1560" w:type="dxa"/>
            <w:vAlign w:val="center"/>
          </w:tcPr>
          <w:p w14:paraId="3278FF88"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0.44</w:t>
            </w:r>
          </w:p>
        </w:tc>
        <w:tc>
          <w:tcPr>
            <w:tcW w:w="1417" w:type="dxa"/>
            <w:vAlign w:val="center"/>
          </w:tcPr>
          <w:p w14:paraId="66EFCCB6"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0.46</w:t>
            </w:r>
          </w:p>
        </w:tc>
        <w:tc>
          <w:tcPr>
            <w:tcW w:w="1474" w:type="dxa"/>
            <w:vAlign w:val="center"/>
          </w:tcPr>
          <w:p w14:paraId="188D46D3"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0.46</w:t>
            </w:r>
          </w:p>
        </w:tc>
      </w:tr>
      <w:tr w:rsidR="00AE5F51" w14:paraId="71FD29B6" w14:textId="77777777">
        <w:tc>
          <w:tcPr>
            <w:tcW w:w="4077" w:type="dxa"/>
            <w:gridSpan w:val="2"/>
            <w:vAlign w:val="center"/>
          </w:tcPr>
          <w:p w14:paraId="5CA97B62"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最小单位水泥用量（kg/m</w:t>
            </w:r>
            <w:r>
              <w:rPr>
                <w:rFonts w:ascii="仿宋" w:hAnsi="仿宋" w:cs="仿宋" w:hint="eastAsia"/>
                <w:sz w:val="24"/>
                <w:vertAlign w:val="superscript"/>
              </w:rPr>
              <w:t>3</w:t>
            </w:r>
            <w:r>
              <w:rPr>
                <w:rFonts w:ascii="仿宋" w:hAnsi="仿宋" w:cs="仿宋" w:hint="eastAsia"/>
                <w:sz w:val="24"/>
              </w:rPr>
              <w:t>）</w:t>
            </w:r>
          </w:p>
        </w:tc>
        <w:tc>
          <w:tcPr>
            <w:tcW w:w="1560" w:type="dxa"/>
            <w:vAlign w:val="center"/>
          </w:tcPr>
          <w:p w14:paraId="6CEF3CEF" w14:textId="4E133950"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350</w:t>
            </w:r>
            <w:r w:rsidR="005734A3">
              <w:rPr>
                <w:rFonts w:ascii="仿宋" w:hAnsi="仿宋" w:cs="仿宋" w:hint="eastAsia"/>
                <w:sz w:val="24"/>
              </w:rPr>
              <w:t>-400</w:t>
            </w:r>
          </w:p>
        </w:tc>
        <w:tc>
          <w:tcPr>
            <w:tcW w:w="1417" w:type="dxa"/>
            <w:vAlign w:val="center"/>
          </w:tcPr>
          <w:p w14:paraId="310190F7"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280</w:t>
            </w:r>
          </w:p>
        </w:tc>
        <w:tc>
          <w:tcPr>
            <w:tcW w:w="1474" w:type="dxa"/>
            <w:vAlign w:val="center"/>
          </w:tcPr>
          <w:p w14:paraId="24231C30"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230</w:t>
            </w:r>
          </w:p>
        </w:tc>
      </w:tr>
      <w:tr w:rsidR="00AE5F51" w14:paraId="45A147F2" w14:textId="77777777">
        <w:trPr>
          <w:trHeight w:val="706"/>
        </w:trPr>
        <w:tc>
          <w:tcPr>
            <w:tcW w:w="4077" w:type="dxa"/>
            <w:gridSpan w:val="2"/>
            <w:vAlign w:val="center"/>
          </w:tcPr>
          <w:p w14:paraId="183627E0"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有抗冰冻、抗盐冻要求时最小单位水泥用量（kg/m</w:t>
            </w:r>
            <w:r>
              <w:rPr>
                <w:rFonts w:ascii="仿宋" w:hAnsi="仿宋" w:cs="仿宋" w:hint="eastAsia"/>
                <w:sz w:val="24"/>
                <w:vertAlign w:val="superscript"/>
              </w:rPr>
              <w:t>3</w:t>
            </w:r>
            <w:r>
              <w:rPr>
                <w:rFonts w:ascii="仿宋" w:hAnsi="仿宋" w:cs="仿宋" w:hint="eastAsia"/>
                <w:sz w:val="24"/>
              </w:rPr>
              <w:t>）</w:t>
            </w:r>
          </w:p>
        </w:tc>
        <w:tc>
          <w:tcPr>
            <w:tcW w:w="1560" w:type="dxa"/>
            <w:vAlign w:val="center"/>
          </w:tcPr>
          <w:p w14:paraId="70A4807B" w14:textId="7CDCA09A"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340</w:t>
            </w:r>
            <w:r w:rsidR="005734A3">
              <w:rPr>
                <w:rFonts w:ascii="仿宋" w:hAnsi="仿宋" w:cs="仿宋" w:hint="eastAsia"/>
                <w:sz w:val="24"/>
              </w:rPr>
              <w:t>-380</w:t>
            </w:r>
          </w:p>
        </w:tc>
        <w:tc>
          <w:tcPr>
            <w:tcW w:w="1417" w:type="dxa"/>
            <w:vAlign w:val="center"/>
          </w:tcPr>
          <w:p w14:paraId="71E1F327"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300</w:t>
            </w:r>
          </w:p>
        </w:tc>
        <w:tc>
          <w:tcPr>
            <w:tcW w:w="1474" w:type="dxa"/>
            <w:vAlign w:val="center"/>
          </w:tcPr>
          <w:p w14:paraId="043A24C5" w14:textId="77777777" w:rsidR="00AE5F51" w:rsidRDefault="00000000">
            <w:pPr>
              <w:autoSpaceDE w:val="0"/>
              <w:autoSpaceDN w:val="0"/>
              <w:spacing w:line="360" w:lineRule="auto"/>
              <w:ind w:firstLineChars="0" w:firstLine="0"/>
              <w:jc w:val="center"/>
              <w:rPr>
                <w:rFonts w:ascii="仿宋" w:hAnsi="仿宋" w:cs="仿宋"/>
                <w:sz w:val="24"/>
              </w:rPr>
            </w:pPr>
            <w:r>
              <w:rPr>
                <w:rFonts w:ascii="仿宋" w:hAnsi="仿宋" w:cs="仿宋" w:hint="eastAsia"/>
                <w:sz w:val="24"/>
              </w:rPr>
              <w:t>260</w:t>
            </w:r>
          </w:p>
        </w:tc>
      </w:tr>
    </w:tbl>
    <w:p w14:paraId="5751F976" w14:textId="7953D89C" w:rsidR="00AE5F51" w:rsidRDefault="00000000">
      <w:pPr>
        <w:autoSpaceDE w:val="0"/>
        <w:autoSpaceDN w:val="0"/>
        <w:ind w:firstLine="560"/>
        <w:rPr>
          <w:rFonts w:ascii="仿宋" w:hAnsi="仿宋"/>
        </w:rPr>
      </w:pPr>
      <w:r>
        <w:rPr>
          <w:rFonts w:ascii="仿宋" w:hAnsi="仿宋" w:hint="eastAsia"/>
        </w:rPr>
        <w:t>表5-5中不同强度等级的最大水灰（胶）比与常规水泥混凝土最大水灰（胶）比略大0.02～0.06，这与集料中含泥量有关。常规水泥混凝土集料中粗、细集料含泥量累计要求含泥量不大于5%，而</w:t>
      </w:r>
      <w:r>
        <w:rPr>
          <w:rFonts w:hint="eastAsia"/>
        </w:rPr>
        <w:t>乡村基础设施环保水泥</w:t>
      </w:r>
      <w:r>
        <w:rPr>
          <w:rFonts w:ascii="仿宋" w:hAnsi="仿宋" w:hint="eastAsia"/>
        </w:rPr>
        <w:t>混凝土中集料含泥量是常规水泥混凝土3倍左右，且0.075mm粒径以下颗粒物（含泥量）比表面积大，在混凝土拌和中需水量要大于一般混凝土。表5-5中规定了最大水灰（胶）比，当</w:t>
      </w:r>
      <w:r>
        <w:rPr>
          <w:rFonts w:hint="eastAsia"/>
        </w:rPr>
        <w:t>乡村基础设施环保水泥</w:t>
      </w:r>
      <w:r>
        <w:rPr>
          <w:rFonts w:ascii="仿宋" w:hAnsi="仿宋" w:hint="eastAsia"/>
        </w:rPr>
        <w:t>混凝土最大水灰（胶）比无法满足表</w:t>
      </w:r>
      <w:r w:rsidR="005734A3">
        <w:rPr>
          <w:rFonts w:ascii="仿宋" w:hAnsi="仿宋" w:hint="eastAsia"/>
        </w:rPr>
        <w:t>5-5</w:t>
      </w:r>
      <w:r>
        <w:rPr>
          <w:rFonts w:ascii="仿宋" w:hAnsi="仿宋" w:hint="eastAsia"/>
        </w:rPr>
        <w:t>规定时，应通过试验确定与</w:t>
      </w:r>
      <w:r>
        <w:rPr>
          <w:rFonts w:hint="eastAsia"/>
        </w:rPr>
        <w:t>乡村基础设施环保水泥</w:t>
      </w:r>
      <w:r>
        <w:rPr>
          <w:rFonts w:ascii="仿宋" w:hAnsi="仿宋" w:hint="eastAsia"/>
        </w:rPr>
        <w:t>配伍性良好的高效减水剂来降低用水量，且不得以加水方式提高施工和易性。在大水灰比下，水化反应完成后仍有大量自由水存在，这部分</w:t>
      </w:r>
      <w:r>
        <w:rPr>
          <w:rFonts w:ascii="仿宋" w:hAnsi="仿宋" w:hint="eastAsia"/>
        </w:rPr>
        <w:lastRenderedPageBreak/>
        <w:t>水会包裹水泥浆体，造成胶凝物质的断链，影响强度。同时，后期自由水蒸发会在混凝土结构内部留下较多孔洞，对混凝土长期使用性能有严重影响，尤其在有冻融和盐蚀的区域。</w:t>
      </w:r>
      <w:r>
        <w:rPr>
          <w:rFonts w:hint="eastAsia"/>
        </w:rPr>
        <w:t>乡村基础设施环保水泥</w:t>
      </w:r>
      <w:r>
        <w:rPr>
          <w:rFonts w:ascii="仿宋" w:hAnsi="仿宋" w:hint="eastAsia"/>
        </w:rPr>
        <w:t>混凝土中集料含泥量虽大，但在水灰比上应严格控制，需符合表5-5中的规定。</w:t>
      </w:r>
    </w:p>
    <w:p w14:paraId="7EDC08F1" w14:textId="77777777" w:rsidR="00AE5F51" w:rsidRDefault="00000000">
      <w:pPr>
        <w:ind w:firstLineChars="0" w:firstLine="0"/>
        <w:outlineLvl w:val="2"/>
        <w:rPr>
          <w:rFonts w:ascii="仿宋" w:hAnsi="仿宋" w:cs="仿宋"/>
          <w:bCs/>
        </w:rPr>
      </w:pPr>
      <w:r>
        <w:rPr>
          <w:rFonts w:ascii="仿宋" w:hAnsi="仿宋" w:cs="仿宋" w:hint="eastAsia"/>
          <w:bCs/>
        </w:rPr>
        <w:t>5.2.4耐久性</w:t>
      </w:r>
    </w:p>
    <w:p w14:paraId="5A500707" w14:textId="77777777" w:rsidR="00AE5F51" w:rsidRDefault="00000000">
      <w:pPr>
        <w:ind w:firstLine="560"/>
      </w:pPr>
      <w:r>
        <w:rPr>
          <w:rFonts w:hint="eastAsia"/>
        </w:rPr>
        <w:t>影响混凝土抗冻性能因素之一为集料含泥量太多，使得预制混凝土强度较低，在特殊环境下使用寿命明显缩短。通过乡村基础设施环保水泥和普通硅酸盐水泥在大含泥量集料混凝土的冻融试验，分析两种水泥对高含泥量集料的固化效果，试验采用快冻法，试验实测数据见表</w:t>
      </w:r>
      <w:r>
        <w:rPr>
          <w:rFonts w:hint="eastAsia"/>
        </w:rPr>
        <w:t>5-6</w:t>
      </w:r>
      <w:r>
        <w:rPr>
          <w:rFonts w:hint="eastAsia"/>
        </w:rPr>
        <w:t>。通过实测冻融数据，乡村基础设施环保水泥混凝土在质量损失和动弹模量指标均大幅度优于普通硅酸盐水泥混凝土。在</w:t>
      </w:r>
      <w:r>
        <w:rPr>
          <w:rFonts w:hint="eastAsia"/>
        </w:rPr>
        <w:t>40</w:t>
      </w:r>
      <w:r>
        <w:rPr>
          <w:rFonts w:hint="eastAsia"/>
        </w:rPr>
        <w:t>次冻融条件下，普通水泥混凝土质量损失达到</w:t>
      </w:r>
      <w:r>
        <w:rPr>
          <w:rFonts w:hint="eastAsia"/>
        </w:rPr>
        <w:t>35%</w:t>
      </w:r>
      <w:r>
        <w:rPr>
          <w:rFonts w:hint="eastAsia"/>
        </w:rPr>
        <w:t>（大于试验规范值</w:t>
      </w:r>
      <w:r>
        <w:rPr>
          <w:rFonts w:hint="eastAsia"/>
        </w:rPr>
        <w:t>5%</w:t>
      </w:r>
      <w:r>
        <w:rPr>
          <w:rFonts w:hint="eastAsia"/>
        </w:rPr>
        <w:t>），试件已达到破坏状态；而乡村基础设施环保水泥混凝土在</w:t>
      </w:r>
      <w:r>
        <w:rPr>
          <w:rFonts w:hint="eastAsia"/>
        </w:rPr>
        <w:t>50</w:t>
      </w:r>
      <w:r>
        <w:rPr>
          <w:rFonts w:hint="eastAsia"/>
        </w:rPr>
        <w:t>次冻融条件下质量损失不到</w:t>
      </w:r>
      <w:r>
        <w:rPr>
          <w:rFonts w:hint="eastAsia"/>
        </w:rPr>
        <w:t>4%</w:t>
      </w:r>
      <w:r>
        <w:rPr>
          <w:rFonts w:hint="eastAsia"/>
        </w:rPr>
        <w:t>，与普通水泥混凝土相比性能优势显著。</w:t>
      </w:r>
    </w:p>
    <w:p w14:paraId="3594968D" w14:textId="331B9A83" w:rsidR="00AE5F51" w:rsidRDefault="00000000" w:rsidP="005734A3">
      <w:pPr>
        <w:ind w:firstLine="560"/>
      </w:pPr>
      <w:r>
        <w:rPr>
          <w:rFonts w:hint="eastAsia"/>
        </w:rPr>
        <w:t>同时图</w:t>
      </w:r>
      <w:r>
        <w:rPr>
          <w:rFonts w:hint="eastAsia"/>
        </w:rPr>
        <w:t>5-5</w:t>
      </w:r>
      <w:r>
        <w:rPr>
          <w:rFonts w:hint="eastAsia"/>
        </w:rPr>
        <w:t>表明，随着冻融循环次数的增加，普通硅酸盐水泥混凝土</w:t>
      </w:r>
      <w:r>
        <w:rPr>
          <w:rFonts w:hint="eastAsia"/>
        </w:rPr>
        <w:t>1#</w:t>
      </w:r>
      <w:r>
        <w:rPr>
          <w:rFonts w:hint="eastAsia"/>
        </w:rPr>
        <w:t>和</w:t>
      </w:r>
      <w:r>
        <w:rPr>
          <w:rFonts w:hint="eastAsia"/>
        </w:rPr>
        <w:t>2#</w:t>
      </w:r>
      <w:r>
        <w:rPr>
          <w:rFonts w:hint="eastAsia"/>
        </w:rPr>
        <w:t>分别经过</w:t>
      </w:r>
      <w:r>
        <w:rPr>
          <w:rFonts w:hint="eastAsia"/>
        </w:rPr>
        <w:t>31</w:t>
      </w:r>
      <w:r>
        <w:rPr>
          <w:rFonts w:hint="eastAsia"/>
        </w:rPr>
        <w:t>次和</w:t>
      </w:r>
      <w:r>
        <w:rPr>
          <w:rFonts w:hint="eastAsia"/>
        </w:rPr>
        <w:t>34</w:t>
      </w:r>
      <w:r>
        <w:rPr>
          <w:rFonts w:hint="eastAsia"/>
        </w:rPr>
        <w:t>次冻融循环后动弹模量值已小于规范值</w:t>
      </w:r>
      <w:r>
        <w:rPr>
          <w:rFonts w:hint="eastAsia"/>
        </w:rPr>
        <w:t>60%</w:t>
      </w:r>
      <w:r>
        <w:rPr>
          <w:rFonts w:hint="eastAsia"/>
        </w:rPr>
        <w:t>，表明强度损失严重。乡村基础设施环保水泥混凝土</w:t>
      </w:r>
      <w:r>
        <w:rPr>
          <w:rFonts w:hint="eastAsia"/>
        </w:rPr>
        <w:t>1#</w:t>
      </w:r>
      <w:r>
        <w:rPr>
          <w:rFonts w:hint="eastAsia"/>
        </w:rPr>
        <w:t>和</w:t>
      </w:r>
      <w:r>
        <w:rPr>
          <w:rFonts w:hint="eastAsia"/>
        </w:rPr>
        <w:t>2#</w:t>
      </w:r>
      <w:r>
        <w:rPr>
          <w:rFonts w:hint="eastAsia"/>
        </w:rPr>
        <w:t>在</w:t>
      </w:r>
      <w:r>
        <w:rPr>
          <w:rFonts w:hint="eastAsia"/>
        </w:rPr>
        <w:t>50</w:t>
      </w:r>
      <w:r>
        <w:rPr>
          <w:rFonts w:hint="eastAsia"/>
        </w:rPr>
        <w:t>次冻融循环条件下动弹模量值在</w:t>
      </w:r>
      <w:r>
        <w:rPr>
          <w:rFonts w:hint="eastAsia"/>
        </w:rPr>
        <w:t>64%</w:t>
      </w:r>
      <w:r>
        <w:rPr>
          <w:rFonts w:hint="eastAsia"/>
        </w:rPr>
        <w:t>以上，结合表</w:t>
      </w:r>
      <w:r>
        <w:rPr>
          <w:rFonts w:hint="eastAsia"/>
        </w:rPr>
        <w:t>5-6</w:t>
      </w:r>
      <w:r>
        <w:rPr>
          <w:rFonts w:hint="eastAsia"/>
        </w:rPr>
        <w:t>中质量损失说明至少可承受</w:t>
      </w:r>
      <w:r>
        <w:rPr>
          <w:rFonts w:hint="eastAsia"/>
        </w:rPr>
        <w:t>50</w:t>
      </w:r>
      <w:r>
        <w:rPr>
          <w:rFonts w:hint="eastAsia"/>
        </w:rPr>
        <w:t>次的冻融，大约是普通硅酸盐水泥砼的</w:t>
      </w:r>
      <w:r>
        <w:rPr>
          <w:rFonts w:hint="eastAsia"/>
        </w:rPr>
        <w:t>1.5</w:t>
      </w:r>
      <w:r>
        <w:rPr>
          <w:rFonts w:hint="eastAsia"/>
        </w:rPr>
        <w:t>倍。此外，</w:t>
      </w:r>
      <w:r>
        <w:rPr>
          <w:rFonts w:hint="eastAsia"/>
        </w:rPr>
        <w:t>1#</w:t>
      </w:r>
      <w:r>
        <w:rPr>
          <w:rFonts w:hint="eastAsia"/>
        </w:rPr>
        <w:t>集料较</w:t>
      </w:r>
      <w:r>
        <w:rPr>
          <w:rFonts w:hint="eastAsia"/>
        </w:rPr>
        <w:t>2#</w:t>
      </w:r>
      <w:r>
        <w:rPr>
          <w:rFonts w:hint="eastAsia"/>
        </w:rPr>
        <w:t>集料含泥量多出</w:t>
      </w:r>
      <w:r>
        <w:rPr>
          <w:rFonts w:hint="eastAsia"/>
        </w:rPr>
        <w:t>10%</w:t>
      </w:r>
      <w:r>
        <w:rPr>
          <w:rFonts w:hint="eastAsia"/>
        </w:rPr>
        <w:t>，在图</w:t>
      </w:r>
      <w:r>
        <w:rPr>
          <w:rFonts w:hint="eastAsia"/>
        </w:rPr>
        <w:t>5-5</w:t>
      </w:r>
      <w:r>
        <w:rPr>
          <w:rFonts w:hint="eastAsia"/>
        </w:rPr>
        <w:t>和表</w:t>
      </w:r>
      <w:r>
        <w:rPr>
          <w:rFonts w:hint="eastAsia"/>
        </w:rPr>
        <w:t>5-6</w:t>
      </w:r>
      <w:r>
        <w:rPr>
          <w:rFonts w:hint="eastAsia"/>
        </w:rPr>
        <w:t>中可看出</w:t>
      </w:r>
      <w:r>
        <w:rPr>
          <w:rFonts w:hint="eastAsia"/>
        </w:rPr>
        <w:t>1#</w:t>
      </w:r>
      <w:r>
        <w:rPr>
          <w:rFonts w:hint="eastAsia"/>
        </w:rPr>
        <w:t>集料在相同胶凝材料下动弹模量值和强度均低于</w:t>
      </w:r>
      <w:r>
        <w:rPr>
          <w:rFonts w:hint="eastAsia"/>
        </w:rPr>
        <w:t>2#</w:t>
      </w:r>
      <w:r>
        <w:rPr>
          <w:rFonts w:hint="eastAsia"/>
        </w:rPr>
        <w:t>集料，尤其在图</w:t>
      </w:r>
      <w:r>
        <w:rPr>
          <w:rFonts w:hint="eastAsia"/>
        </w:rPr>
        <w:t>5-5</w:t>
      </w:r>
      <w:r>
        <w:rPr>
          <w:rFonts w:hint="eastAsia"/>
        </w:rPr>
        <w:t>中可观察到</w:t>
      </w:r>
      <w:r>
        <w:rPr>
          <w:rFonts w:hint="eastAsia"/>
        </w:rPr>
        <w:t>1#</w:t>
      </w:r>
      <w:r>
        <w:rPr>
          <w:rFonts w:hint="eastAsia"/>
        </w:rPr>
        <w:t>集料混凝土较</w:t>
      </w:r>
      <w:r>
        <w:rPr>
          <w:rFonts w:hint="eastAsia"/>
        </w:rPr>
        <w:t>2#</w:t>
      </w:r>
      <w:r>
        <w:rPr>
          <w:rFonts w:hint="eastAsia"/>
        </w:rPr>
        <w:t>集料混凝土动弹模量损失较快，这与含泥量直接相关。但乡村基</w:t>
      </w:r>
      <w:r>
        <w:rPr>
          <w:rFonts w:hint="eastAsia"/>
        </w:rPr>
        <w:lastRenderedPageBreak/>
        <w:t>础设施环保水泥砼在高含泥量情况下与普通水泥砼在相同试验条件下表现出良好性能，强度和抗冻性能表现出较大优势。从图</w:t>
      </w:r>
      <w:r>
        <w:rPr>
          <w:rFonts w:hint="eastAsia"/>
        </w:rPr>
        <w:t>5-6</w:t>
      </w:r>
      <w:r>
        <w:rPr>
          <w:rFonts w:hint="eastAsia"/>
        </w:rPr>
        <w:t>中可看出，冻融结束后普通硅酸盐水泥混凝土试件已经断裂，乡村基础设施环保水泥混凝土试件在相同次数下完整良好。</w:t>
      </w:r>
    </w:p>
    <w:p w14:paraId="206073D2" w14:textId="77777777" w:rsidR="00AE5F51" w:rsidRDefault="00000000">
      <w:pPr>
        <w:ind w:firstLine="560"/>
        <w:jc w:val="center"/>
      </w:pPr>
      <w:r>
        <w:rPr>
          <w:rFonts w:hint="eastAsia"/>
        </w:rPr>
        <w:t>表</w:t>
      </w:r>
      <w:r>
        <w:rPr>
          <w:rFonts w:hint="eastAsia"/>
        </w:rPr>
        <w:t>5-6</w:t>
      </w:r>
      <w:r>
        <w:rPr>
          <w:rFonts w:hint="eastAsia"/>
        </w:rPr>
        <w:t>不同水泥混凝土冻融循环实测值</w:t>
      </w:r>
    </w:p>
    <w:tbl>
      <w:tblPr>
        <w:tblStyle w:val="af6"/>
        <w:tblW w:w="8522" w:type="dxa"/>
        <w:tblLayout w:type="fixed"/>
        <w:tblLook w:val="04A0" w:firstRow="1" w:lastRow="0" w:firstColumn="1" w:lastColumn="0" w:noHBand="0" w:noVBand="1"/>
      </w:tblPr>
      <w:tblGrid>
        <w:gridCol w:w="1148"/>
        <w:gridCol w:w="1369"/>
        <w:gridCol w:w="481"/>
        <w:gridCol w:w="796"/>
        <w:gridCol w:w="992"/>
        <w:gridCol w:w="992"/>
        <w:gridCol w:w="993"/>
        <w:gridCol w:w="850"/>
        <w:gridCol w:w="901"/>
      </w:tblGrid>
      <w:tr w:rsidR="00AE5F51" w14:paraId="39D1B115" w14:textId="77777777">
        <w:trPr>
          <w:trHeight w:val="454"/>
        </w:trPr>
        <w:tc>
          <w:tcPr>
            <w:tcW w:w="1148" w:type="dxa"/>
            <w:vMerge w:val="restart"/>
            <w:vAlign w:val="center"/>
          </w:tcPr>
          <w:p w14:paraId="2F47F58A" w14:textId="77777777" w:rsidR="00AE5F51" w:rsidRDefault="00000000">
            <w:pPr>
              <w:adjustRightInd w:val="0"/>
              <w:snapToGrid w:val="0"/>
              <w:ind w:firstLineChars="0" w:firstLine="0"/>
              <w:jc w:val="center"/>
              <w:rPr>
                <w:kern w:val="0"/>
                <w:sz w:val="24"/>
              </w:rPr>
            </w:pPr>
            <w:r>
              <w:rPr>
                <w:rFonts w:hint="eastAsia"/>
                <w:kern w:val="0"/>
                <w:sz w:val="24"/>
              </w:rPr>
              <w:t>检测项目</w:t>
            </w:r>
          </w:p>
        </w:tc>
        <w:tc>
          <w:tcPr>
            <w:tcW w:w="1850" w:type="dxa"/>
            <w:gridSpan w:val="2"/>
            <w:vMerge w:val="restart"/>
            <w:vAlign w:val="center"/>
          </w:tcPr>
          <w:p w14:paraId="76A37616" w14:textId="77777777" w:rsidR="00AE5F51" w:rsidRDefault="00000000">
            <w:pPr>
              <w:adjustRightInd w:val="0"/>
              <w:snapToGrid w:val="0"/>
              <w:ind w:firstLineChars="0" w:firstLine="0"/>
              <w:jc w:val="center"/>
              <w:rPr>
                <w:kern w:val="0"/>
                <w:sz w:val="24"/>
              </w:rPr>
            </w:pPr>
            <w:r>
              <w:rPr>
                <w:rFonts w:hint="eastAsia"/>
                <w:kern w:val="0"/>
                <w:sz w:val="24"/>
              </w:rPr>
              <w:t>混凝土类型</w:t>
            </w:r>
          </w:p>
        </w:tc>
        <w:tc>
          <w:tcPr>
            <w:tcW w:w="5524" w:type="dxa"/>
            <w:gridSpan w:val="6"/>
            <w:vAlign w:val="center"/>
          </w:tcPr>
          <w:p w14:paraId="77F62AB7" w14:textId="77777777" w:rsidR="00AE5F51" w:rsidRDefault="00000000">
            <w:pPr>
              <w:adjustRightInd w:val="0"/>
              <w:snapToGrid w:val="0"/>
              <w:ind w:firstLineChars="0" w:firstLine="0"/>
              <w:jc w:val="center"/>
              <w:rPr>
                <w:kern w:val="0"/>
                <w:sz w:val="24"/>
              </w:rPr>
            </w:pPr>
            <w:r>
              <w:rPr>
                <w:rFonts w:hint="eastAsia"/>
                <w:kern w:val="0"/>
                <w:sz w:val="24"/>
              </w:rPr>
              <w:t>冻融循环次数</w:t>
            </w:r>
          </w:p>
        </w:tc>
      </w:tr>
      <w:tr w:rsidR="00AE5F51" w14:paraId="78D3FD22" w14:textId="77777777">
        <w:trPr>
          <w:trHeight w:val="454"/>
        </w:trPr>
        <w:tc>
          <w:tcPr>
            <w:tcW w:w="1148" w:type="dxa"/>
            <w:vMerge/>
            <w:vAlign w:val="center"/>
          </w:tcPr>
          <w:p w14:paraId="3C833D2F" w14:textId="77777777" w:rsidR="00AE5F51" w:rsidRDefault="00AE5F51">
            <w:pPr>
              <w:adjustRightInd w:val="0"/>
              <w:snapToGrid w:val="0"/>
              <w:ind w:firstLine="480"/>
              <w:jc w:val="center"/>
              <w:rPr>
                <w:kern w:val="0"/>
                <w:sz w:val="24"/>
              </w:rPr>
            </w:pPr>
          </w:p>
        </w:tc>
        <w:tc>
          <w:tcPr>
            <w:tcW w:w="1850" w:type="dxa"/>
            <w:gridSpan w:val="2"/>
            <w:vMerge/>
            <w:vAlign w:val="center"/>
          </w:tcPr>
          <w:p w14:paraId="11CF03A7" w14:textId="77777777" w:rsidR="00AE5F51" w:rsidRDefault="00AE5F51">
            <w:pPr>
              <w:adjustRightInd w:val="0"/>
              <w:snapToGrid w:val="0"/>
              <w:ind w:firstLine="480"/>
              <w:jc w:val="center"/>
              <w:rPr>
                <w:kern w:val="0"/>
                <w:sz w:val="24"/>
              </w:rPr>
            </w:pPr>
          </w:p>
        </w:tc>
        <w:tc>
          <w:tcPr>
            <w:tcW w:w="796" w:type="dxa"/>
            <w:vAlign w:val="center"/>
          </w:tcPr>
          <w:p w14:paraId="4DCBCD66" w14:textId="77777777" w:rsidR="00AE5F51" w:rsidRDefault="00000000">
            <w:pPr>
              <w:adjustRightInd w:val="0"/>
              <w:snapToGrid w:val="0"/>
              <w:ind w:firstLineChars="0" w:firstLine="0"/>
              <w:jc w:val="center"/>
              <w:rPr>
                <w:kern w:val="0"/>
                <w:sz w:val="24"/>
              </w:rPr>
            </w:pPr>
            <w:r>
              <w:rPr>
                <w:rFonts w:hint="eastAsia"/>
                <w:kern w:val="0"/>
                <w:sz w:val="24"/>
              </w:rPr>
              <w:t>0</w:t>
            </w:r>
          </w:p>
        </w:tc>
        <w:tc>
          <w:tcPr>
            <w:tcW w:w="992" w:type="dxa"/>
            <w:vAlign w:val="center"/>
          </w:tcPr>
          <w:p w14:paraId="1E939095" w14:textId="77777777" w:rsidR="00AE5F51" w:rsidRDefault="00000000">
            <w:pPr>
              <w:adjustRightInd w:val="0"/>
              <w:snapToGrid w:val="0"/>
              <w:ind w:firstLineChars="0" w:firstLine="0"/>
              <w:jc w:val="center"/>
              <w:rPr>
                <w:kern w:val="0"/>
                <w:sz w:val="24"/>
              </w:rPr>
            </w:pPr>
            <w:r>
              <w:rPr>
                <w:rFonts w:hint="eastAsia"/>
                <w:kern w:val="0"/>
                <w:sz w:val="24"/>
              </w:rPr>
              <w:t>10</w:t>
            </w:r>
          </w:p>
        </w:tc>
        <w:tc>
          <w:tcPr>
            <w:tcW w:w="992" w:type="dxa"/>
            <w:vAlign w:val="center"/>
          </w:tcPr>
          <w:p w14:paraId="1E1E6565" w14:textId="77777777" w:rsidR="00AE5F51" w:rsidRDefault="00000000">
            <w:pPr>
              <w:adjustRightInd w:val="0"/>
              <w:snapToGrid w:val="0"/>
              <w:ind w:firstLineChars="0" w:firstLine="0"/>
              <w:jc w:val="center"/>
              <w:rPr>
                <w:kern w:val="0"/>
                <w:sz w:val="24"/>
              </w:rPr>
            </w:pPr>
            <w:r>
              <w:rPr>
                <w:rFonts w:hint="eastAsia"/>
                <w:kern w:val="0"/>
                <w:sz w:val="24"/>
              </w:rPr>
              <w:t>20</w:t>
            </w:r>
          </w:p>
        </w:tc>
        <w:tc>
          <w:tcPr>
            <w:tcW w:w="993" w:type="dxa"/>
            <w:vAlign w:val="center"/>
          </w:tcPr>
          <w:p w14:paraId="0F248F30" w14:textId="77777777" w:rsidR="00AE5F51" w:rsidRDefault="00000000">
            <w:pPr>
              <w:adjustRightInd w:val="0"/>
              <w:snapToGrid w:val="0"/>
              <w:ind w:firstLineChars="0" w:firstLine="0"/>
              <w:jc w:val="center"/>
              <w:rPr>
                <w:kern w:val="0"/>
                <w:sz w:val="24"/>
              </w:rPr>
            </w:pPr>
            <w:r>
              <w:rPr>
                <w:rFonts w:hint="eastAsia"/>
                <w:kern w:val="0"/>
                <w:sz w:val="24"/>
              </w:rPr>
              <w:t>30</w:t>
            </w:r>
          </w:p>
        </w:tc>
        <w:tc>
          <w:tcPr>
            <w:tcW w:w="850" w:type="dxa"/>
            <w:vAlign w:val="center"/>
          </w:tcPr>
          <w:p w14:paraId="0895E075" w14:textId="77777777" w:rsidR="00AE5F51" w:rsidRDefault="00000000">
            <w:pPr>
              <w:adjustRightInd w:val="0"/>
              <w:snapToGrid w:val="0"/>
              <w:ind w:firstLineChars="0" w:firstLine="0"/>
              <w:jc w:val="center"/>
              <w:rPr>
                <w:kern w:val="0"/>
                <w:sz w:val="24"/>
              </w:rPr>
            </w:pPr>
            <w:r>
              <w:rPr>
                <w:rFonts w:hint="eastAsia"/>
                <w:kern w:val="0"/>
                <w:sz w:val="24"/>
              </w:rPr>
              <w:t>40</w:t>
            </w:r>
          </w:p>
        </w:tc>
        <w:tc>
          <w:tcPr>
            <w:tcW w:w="901" w:type="dxa"/>
            <w:vAlign w:val="center"/>
          </w:tcPr>
          <w:p w14:paraId="78D0AEEF" w14:textId="77777777" w:rsidR="00AE5F51" w:rsidRDefault="00000000">
            <w:pPr>
              <w:adjustRightInd w:val="0"/>
              <w:snapToGrid w:val="0"/>
              <w:ind w:firstLineChars="0" w:firstLine="0"/>
              <w:jc w:val="center"/>
              <w:rPr>
                <w:kern w:val="0"/>
                <w:sz w:val="24"/>
              </w:rPr>
            </w:pPr>
            <w:r>
              <w:rPr>
                <w:rFonts w:hint="eastAsia"/>
                <w:kern w:val="0"/>
                <w:sz w:val="24"/>
              </w:rPr>
              <w:t>50</w:t>
            </w:r>
          </w:p>
        </w:tc>
      </w:tr>
      <w:tr w:rsidR="00AE5F51" w14:paraId="2C3C4C18" w14:textId="77777777">
        <w:trPr>
          <w:trHeight w:val="454"/>
        </w:trPr>
        <w:tc>
          <w:tcPr>
            <w:tcW w:w="1148" w:type="dxa"/>
            <w:vMerge w:val="restart"/>
            <w:vAlign w:val="center"/>
          </w:tcPr>
          <w:p w14:paraId="77A2FA5C" w14:textId="77777777" w:rsidR="00AE5F51" w:rsidRDefault="00000000">
            <w:pPr>
              <w:adjustRightInd w:val="0"/>
              <w:snapToGrid w:val="0"/>
              <w:ind w:firstLineChars="0" w:firstLine="0"/>
              <w:jc w:val="center"/>
              <w:rPr>
                <w:kern w:val="0"/>
                <w:sz w:val="24"/>
              </w:rPr>
            </w:pPr>
            <w:r>
              <w:rPr>
                <w:rFonts w:cs="宋体" w:hint="eastAsia"/>
                <w:kern w:val="0"/>
                <w:sz w:val="24"/>
              </w:rPr>
              <w:t>质量损失率平均值</w:t>
            </w:r>
            <w:r>
              <w:rPr>
                <w:rFonts w:cs="宋体" w:hint="eastAsia"/>
                <w:kern w:val="0"/>
                <w:sz w:val="24"/>
              </w:rPr>
              <w:t>/</w:t>
            </w:r>
            <w:r>
              <w:rPr>
                <w:rFonts w:cs="宋体" w:hint="eastAsia"/>
                <w:kern w:val="0"/>
                <w:sz w:val="24"/>
              </w:rPr>
              <w:t>％</w:t>
            </w:r>
          </w:p>
        </w:tc>
        <w:tc>
          <w:tcPr>
            <w:tcW w:w="1369" w:type="dxa"/>
            <w:vMerge w:val="restart"/>
            <w:vAlign w:val="center"/>
          </w:tcPr>
          <w:p w14:paraId="426B82C0" w14:textId="77777777" w:rsidR="00AE5F51" w:rsidRDefault="00000000">
            <w:pPr>
              <w:adjustRightInd w:val="0"/>
              <w:snapToGrid w:val="0"/>
              <w:ind w:leftChars="-5" w:hangingChars="6" w:hanging="14"/>
              <w:jc w:val="center"/>
              <w:rPr>
                <w:kern w:val="0"/>
                <w:sz w:val="24"/>
              </w:rPr>
            </w:pPr>
            <w:r>
              <w:rPr>
                <w:rFonts w:hint="eastAsia"/>
                <w:kern w:val="0"/>
                <w:sz w:val="24"/>
              </w:rPr>
              <w:t>普通硅酸盐水泥砼</w:t>
            </w:r>
          </w:p>
        </w:tc>
        <w:tc>
          <w:tcPr>
            <w:tcW w:w="481" w:type="dxa"/>
            <w:vAlign w:val="center"/>
          </w:tcPr>
          <w:p w14:paraId="3183C5CF" w14:textId="77777777" w:rsidR="00AE5F51" w:rsidRDefault="00000000">
            <w:pPr>
              <w:adjustRightInd w:val="0"/>
              <w:snapToGrid w:val="0"/>
              <w:ind w:firstLineChars="0" w:firstLine="0"/>
              <w:rPr>
                <w:kern w:val="0"/>
                <w:sz w:val="24"/>
              </w:rPr>
            </w:pPr>
            <w:r>
              <w:rPr>
                <w:rFonts w:hint="eastAsia"/>
                <w:kern w:val="0"/>
                <w:sz w:val="24"/>
              </w:rPr>
              <w:t>1#</w:t>
            </w:r>
          </w:p>
        </w:tc>
        <w:tc>
          <w:tcPr>
            <w:tcW w:w="796" w:type="dxa"/>
            <w:vAlign w:val="center"/>
          </w:tcPr>
          <w:p w14:paraId="274869AC" w14:textId="77777777" w:rsidR="00AE5F51" w:rsidRDefault="00000000">
            <w:pPr>
              <w:widowControl/>
              <w:adjustRightInd w:val="0"/>
              <w:snapToGrid w:val="0"/>
              <w:ind w:firstLineChars="0" w:firstLine="0"/>
              <w:jc w:val="center"/>
              <w:rPr>
                <w:kern w:val="0"/>
                <w:sz w:val="24"/>
              </w:rPr>
            </w:pPr>
            <w:r>
              <w:rPr>
                <w:kern w:val="0"/>
                <w:sz w:val="24"/>
              </w:rPr>
              <w:t>0</w:t>
            </w:r>
          </w:p>
        </w:tc>
        <w:tc>
          <w:tcPr>
            <w:tcW w:w="992" w:type="dxa"/>
            <w:vAlign w:val="center"/>
          </w:tcPr>
          <w:p w14:paraId="200AAC4D" w14:textId="77777777" w:rsidR="00AE5F51" w:rsidRDefault="00000000">
            <w:pPr>
              <w:widowControl/>
              <w:adjustRightInd w:val="0"/>
              <w:snapToGrid w:val="0"/>
              <w:ind w:firstLineChars="0" w:firstLine="0"/>
              <w:jc w:val="center"/>
              <w:rPr>
                <w:kern w:val="0"/>
                <w:sz w:val="24"/>
              </w:rPr>
            </w:pPr>
            <w:r>
              <w:rPr>
                <w:kern w:val="0"/>
                <w:sz w:val="24"/>
              </w:rPr>
              <w:t>0.05</w:t>
            </w:r>
          </w:p>
        </w:tc>
        <w:tc>
          <w:tcPr>
            <w:tcW w:w="992" w:type="dxa"/>
            <w:vAlign w:val="center"/>
          </w:tcPr>
          <w:p w14:paraId="5480BE05" w14:textId="77777777" w:rsidR="00AE5F51" w:rsidRDefault="00000000">
            <w:pPr>
              <w:widowControl/>
              <w:adjustRightInd w:val="0"/>
              <w:snapToGrid w:val="0"/>
              <w:ind w:firstLineChars="0" w:firstLine="0"/>
              <w:jc w:val="center"/>
              <w:rPr>
                <w:kern w:val="0"/>
                <w:sz w:val="24"/>
              </w:rPr>
            </w:pPr>
            <w:r>
              <w:rPr>
                <w:kern w:val="0"/>
                <w:sz w:val="24"/>
              </w:rPr>
              <w:t>0.75</w:t>
            </w:r>
          </w:p>
        </w:tc>
        <w:tc>
          <w:tcPr>
            <w:tcW w:w="993" w:type="dxa"/>
            <w:vAlign w:val="center"/>
          </w:tcPr>
          <w:p w14:paraId="6A069A8F" w14:textId="77777777" w:rsidR="00AE5F51" w:rsidRDefault="00000000">
            <w:pPr>
              <w:widowControl/>
              <w:adjustRightInd w:val="0"/>
              <w:snapToGrid w:val="0"/>
              <w:ind w:firstLineChars="0" w:firstLine="0"/>
              <w:jc w:val="center"/>
              <w:rPr>
                <w:kern w:val="0"/>
                <w:sz w:val="24"/>
              </w:rPr>
            </w:pPr>
            <w:r>
              <w:rPr>
                <w:kern w:val="0"/>
                <w:sz w:val="24"/>
              </w:rPr>
              <w:t>2.55</w:t>
            </w:r>
          </w:p>
        </w:tc>
        <w:tc>
          <w:tcPr>
            <w:tcW w:w="850" w:type="dxa"/>
            <w:vAlign w:val="center"/>
          </w:tcPr>
          <w:p w14:paraId="1A644A80" w14:textId="77777777" w:rsidR="00AE5F51" w:rsidRDefault="00000000">
            <w:pPr>
              <w:widowControl/>
              <w:adjustRightInd w:val="0"/>
              <w:snapToGrid w:val="0"/>
              <w:ind w:firstLineChars="0" w:firstLine="0"/>
              <w:jc w:val="center"/>
              <w:rPr>
                <w:kern w:val="0"/>
                <w:sz w:val="24"/>
              </w:rPr>
            </w:pPr>
            <w:r>
              <w:rPr>
                <w:kern w:val="0"/>
                <w:sz w:val="24"/>
              </w:rPr>
              <w:t>35.31</w:t>
            </w:r>
          </w:p>
        </w:tc>
        <w:tc>
          <w:tcPr>
            <w:tcW w:w="901" w:type="dxa"/>
            <w:vAlign w:val="center"/>
          </w:tcPr>
          <w:p w14:paraId="148ACF38" w14:textId="77777777" w:rsidR="00AE5F51" w:rsidRDefault="00000000">
            <w:pPr>
              <w:widowControl/>
              <w:adjustRightInd w:val="0"/>
              <w:snapToGrid w:val="0"/>
              <w:ind w:firstLineChars="0" w:firstLine="0"/>
              <w:jc w:val="center"/>
              <w:rPr>
                <w:kern w:val="0"/>
                <w:sz w:val="24"/>
              </w:rPr>
            </w:pPr>
            <w:r>
              <w:rPr>
                <w:kern w:val="0"/>
                <w:sz w:val="24"/>
              </w:rPr>
              <w:t>37.03</w:t>
            </w:r>
          </w:p>
        </w:tc>
      </w:tr>
      <w:tr w:rsidR="00AE5F51" w14:paraId="617C3A12" w14:textId="77777777">
        <w:trPr>
          <w:trHeight w:val="454"/>
        </w:trPr>
        <w:tc>
          <w:tcPr>
            <w:tcW w:w="1148" w:type="dxa"/>
            <w:vMerge/>
            <w:vAlign w:val="center"/>
          </w:tcPr>
          <w:p w14:paraId="204009C4" w14:textId="77777777" w:rsidR="00AE5F51" w:rsidRDefault="00AE5F51">
            <w:pPr>
              <w:adjustRightInd w:val="0"/>
              <w:snapToGrid w:val="0"/>
              <w:ind w:firstLine="480"/>
              <w:jc w:val="center"/>
              <w:rPr>
                <w:kern w:val="0"/>
                <w:sz w:val="24"/>
              </w:rPr>
            </w:pPr>
          </w:p>
        </w:tc>
        <w:tc>
          <w:tcPr>
            <w:tcW w:w="1369" w:type="dxa"/>
            <w:vMerge/>
            <w:vAlign w:val="center"/>
          </w:tcPr>
          <w:p w14:paraId="53C35DE6" w14:textId="77777777" w:rsidR="00AE5F51" w:rsidRDefault="00AE5F51">
            <w:pPr>
              <w:adjustRightInd w:val="0"/>
              <w:snapToGrid w:val="0"/>
              <w:ind w:firstLine="480"/>
              <w:jc w:val="center"/>
              <w:rPr>
                <w:kern w:val="0"/>
                <w:sz w:val="24"/>
              </w:rPr>
            </w:pPr>
          </w:p>
        </w:tc>
        <w:tc>
          <w:tcPr>
            <w:tcW w:w="481" w:type="dxa"/>
            <w:vAlign w:val="center"/>
          </w:tcPr>
          <w:p w14:paraId="08F61527" w14:textId="77777777" w:rsidR="00AE5F51" w:rsidRDefault="00000000">
            <w:pPr>
              <w:adjustRightInd w:val="0"/>
              <w:snapToGrid w:val="0"/>
              <w:ind w:firstLineChars="0" w:firstLine="0"/>
              <w:rPr>
                <w:kern w:val="0"/>
                <w:sz w:val="24"/>
              </w:rPr>
            </w:pPr>
            <w:r>
              <w:rPr>
                <w:rFonts w:hint="eastAsia"/>
                <w:kern w:val="0"/>
                <w:sz w:val="24"/>
              </w:rPr>
              <w:t>2#</w:t>
            </w:r>
          </w:p>
        </w:tc>
        <w:tc>
          <w:tcPr>
            <w:tcW w:w="796" w:type="dxa"/>
            <w:vAlign w:val="center"/>
          </w:tcPr>
          <w:p w14:paraId="63962F6A" w14:textId="77777777" w:rsidR="00AE5F51" w:rsidRDefault="00000000">
            <w:pPr>
              <w:widowControl/>
              <w:adjustRightInd w:val="0"/>
              <w:snapToGrid w:val="0"/>
              <w:ind w:firstLineChars="0" w:firstLine="0"/>
              <w:jc w:val="center"/>
              <w:rPr>
                <w:kern w:val="0"/>
                <w:sz w:val="24"/>
              </w:rPr>
            </w:pPr>
            <w:r>
              <w:rPr>
                <w:kern w:val="0"/>
                <w:sz w:val="24"/>
              </w:rPr>
              <w:t>0</w:t>
            </w:r>
          </w:p>
        </w:tc>
        <w:tc>
          <w:tcPr>
            <w:tcW w:w="992" w:type="dxa"/>
            <w:vAlign w:val="center"/>
          </w:tcPr>
          <w:p w14:paraId="13A5E2D5" w14:textId="77777777" w:rsidR="00AE5F51" w:rsidRDefault="00000000">
            <w:pPr>
              <w:widowControl/>
              <w:adjustRightInd w:val="0"/>
              <w:snapToGrid w:val="0"/>
              <w:ind w:firstLineChars="0" w:firstLine="0"/>
              <w:jc w:val="center"/>
              <w:rPr>
                <w:kern w:val="0"/>
                <w:sz w:val="24"/>
              </w:rPr>
            </w:pPr>
            <w:r>
              <w:rPr>
                <w:kern w:val="0"/>
                <w:sz w:val="24"/>
              </w:rPr>
              <w:t>-0.46</w:t>
            </w:r>
          </w:p>
        </w:tc>
        <w:tc>
          <w:tcPr>
            <w:tcW w:w="992" w:type="dxa"/>
            <w:vAlign w:val="center"/>
          </w:tcPr>
          <w:p w14:paraId="5DFBB961" w14:textId="77777777" w:rsidR="00AE5F51" w:rsidRDefault="00000000">
            <w:pPr>
              <w:widowControl/>
              <w:adjustRightInd w:val="0"/>
              <w:snapToGrid w:val="0"/>
              <w:ind w:firstLineChars="0" w:firstLine="0"/>
              <w:jc w:val="center"/>
              <w:rPr>
                <w:kern w:val="0"/>
                <w:sz w:val="24"/>
              </w:rPr>
            </w:pPr>
            <w:r>
              <w:rPr>
                <w:kern w:val="0"/>
                <w:sz w:val="24"/>
              </w:rPr>
              <w:t>-0.05</w:t>
            </w:r>
          </w:p>
        </w:tc>
        <w:tc>
          <w:tcPr>
            <w:tcW w:w="993" w:type="dxa"/>
            <w:vAlign w:val="center"/>
          </w:tcPr>
          <w:p w14:paraId="1D039A54" w14:textId="77777777" w:rsidR="00AE5F51" w:rsidRDefault="00000000">
            <w:pPr>
              <w:widowControl/>
              <w:adjustRightInd w:val="0"/>
              <w:snapToGrid w:val="0"/>
              <w:ind w:firstLineChars="0" w:firstLine="0"/>
              <w:jc w:val="center"/>
              <w:rPr>
                <w:kern w:val="0"/>
                <w:sz w:val="24"/>
              </w:rPr>
            </w:pPr>
            <w:r>
              <w:rPr>
                <w:kern w:val="0"/>
                <w:sz w:val="24"/>
              </w:rPr>
              <w:t>1.87</w:t>
            </w:r>
          </w:p>
        </w:tc>
        <w:tc>
          <w:tcPr>
            <w:tcW w:w="850" w:type="dxa"/>
            <w:vAlign w:val="center"/>
          </w:tcPr>
          <w:p w14:paraId="2E44450F" w14:textId="77777777" w:rsidR="00AE5F51" w:rsidRDefault="00000000">
            <w:pPr>
              <w:widowControl/>
              <w:adjustRightInd w:val="0"/>
              <w:snapToGrid w:val="0"/>
              <w:ind w:firstLineChars="0" w:firstLine="0"/>
              <w:jc w:val="center"/>
              <w:rPr>
                <w:kern w:val="0"/>
                <w:sz w:val="24"/>
              </w:rPr>
            </w:pPr>
            <w:r>
              <w:rPr>
                <w:kern w:val="0"/>
                <w:sz w:val="24"/>
              </w:rPr>
              <w:t>33.06</w:t>
            </w:r>
          </w:p>
        </w:tc>
        <w:tc>
          <w:tcPr>
            <w:tcW w:w="901" w:type="dxa"/>
            <w:vAlign w:val="center"/>
          </w:tcPr>
          <w:p w14:paraId="0C1A214D" w14:textId="77777777" w:rsidR="00AE5F51" w:rsidRDefault="00000000">
            <w:pPr>
              <w:widowControl/>
              <w:adjustRightInd w:val="0"/>
              <w:snapToGrid w:val="0"/>
              <w:ind w:firstLineChars="0" w:firstLine="0"/>
              <w:jc w:val="center"/>
              <w:rPr>
                <w:kern w:val="0"/>
                <w:sz w:val="24"/>
              </w:rPr>
            </w:pPr>
            <w:r>
              <w:rPr>
                <w:kern w:val="0"/>
                <w:sz w:val="24"/>
              </w:rPr>
              <w:t>33.46</w:t>
            </w:r>
          </w:p>
        </w:tc>
      </w:tr>
      <w:tr w:rsidR="00AE5F51" w14:paraId="6959AFF9" w14:textId="77777777">
        <w:trPr>
          <w:trHeight w:val="454"/>
        </w:trPr>
        <w:tc>
          <w:tcPr>
            <w:tcW w:w="1148" w:type="dxa"/>
            <w:vMerge/>
            <w:vAlign w:val="center"/>
          </w:tcPr>
          <w:p w14:paraId="75CCC018" w14:textId="77777777" w:rsidR="00AE5F51" w:rsidRDefault="00AE5F51">
            <w:pPr>
              <w:adjustRightInd w:val="0"/>
              <w:snapToGrid w:val="0"/>
              <w:ind w:firstLine="480"/>
              <w:jc w:val="center"/>
              <w:rPr>
                <w:kern w:val="0"/>
                <w:sz w:val="24"/>
              </w:rPr>
            </w:pPr>
          </w:p>
        </w:tc>
        <w:tc>
          <w:tcPr>
            <w:tcW w:w="1369" w:type="dxa"/>
            <w:vMerge w:val="restart"/>
            <w:vAlign w:val="center"/>
          </w:tcPr>
          <w:p w14:paraId="4AF246B7" w14:textId="77777777" w:rsidR="00AE5F51" w:rsidRDefault="00000000">
            <w:pPr>
              <w:adjustRightInd w:val="0"/>
              <w:snapToGrid w:val="0"/>
              <w:ind w:firstLineChars="0" w:firstLine="0"/>
              <w:jc w:val="center"/>
              <w:rPr>
                <w:kern w:val="0"/>
                <w:sz w:val="24"/>
              </w:rPr>
            </w:pPr>
            <w:r>
              <w:rPr>
                <w:rFonts w:hint="eastAsia"/>
                <w:kern w:val="0"/>
                <w:sz w:val="24"/>
              </w:rPr>
              <w:t>乡村基础设施环保水泥砼</w:t>
            </w:r>
          </w:p>
        </w:tc>
        <w:tc>
          <w:tcPr>
            <w:tcW w:w="481" w:type="dxa"/>
            <w:vAlign w:val="center"/>
          </w:tcPr>
          <w:p w14:paraId="4B8FA6D5" w14:textId="77777777" w:rsidR="00AE5F51" w:rsidRDefault="00000000">
            <w:pPr>
              <w:adjustRightInd w:val="0"/>
              <w:snapToGrid w:val="0"/>
              <w:ind w:firstLineChars="0" w:firstLine="0"/>
              <w:rPr>
                <w:kern w:val="0"/>
                <w:sz w:val="24"/>
              </w:rPr>
            </w:pPr>
            <w:r>
              <w:rPr>
                <w:rFonts w:hint="eastAsia"/>
                <w:kern w:val="0"/>
                <w:sz w:val="24"/>
              </w:rPr>
              <w:t>1#</w:t>
            </w:r>
          </w:p>
        </w:tc>
        <w:tc>
          <w:tcPr>
            <w:tcW w:w="796" w:type="dxa"/>
            <w:vAlign w:val="center"/>
          </w:tcPr>
          <w:p w14:paraId="610016BD" w14:textId="77777777" w:rsidR="00AE5F51" w:rsidRDefault="00000000">
            <w:pPr>
              <w:widowControl/>
              <w:adjustRightInd w:val="0"/>
              <w:snapToGrid w:val="0"/>
              <w:ind w:firstLineChars="0" w:firstLine="0"/>
              <w:jc w:val="center"/>
              <w:rPr>
                <w:kern w:val="0"/>
                <w:sz w:val="24"/>
              </w:rPr>
            </w:pPr>
            <w:r>
              <w:rPr>
                <w:kern w:val="0"/>
                <w:sz w:val="24"/>
              </w:rPr>
              <w:t>0</w:t>
            </w:r>
          </w:p>
        </w:tc>
        <w:tc>
          <w:tcPr>
            <w:tcW w:w="992" w:type="dxa"/>
            <w:vAlign w:val="center"/>
          </w:tcPr>
          <w:p w14:paraId="5B7536F0" w14:textId="77777777" w:rsidR="00AE5F51" w:rsidRDefault="00000000">
            <w:pPr>
              <w:widowControl/>
              <w:adjustRightInd w:val="0"/>
              <w:snapToGrid w:val="0"/>
              <w:ind w:firstLineChars="0" w:firstLine="0"/>
              <w:jc w:val="center"/>
              <w:rPr>
                <w:kern w:val="0"/>
                <w:sz w:val="24"/>
              </w:rPr>
            </w:pPr>
            <w:r>
              <w:rPr>
                <w:kern w:val="0"/>
                <w:sz w:val="24"/>
              </w:rPr>
              <w:t>-0.14</w:t>
            </w:r>
          </w:p>
        </w:tc>
        <w:tc>
          <w:tcPr>
            <w:tcW w:w="992" w:type="dxa"/>
            <w:vAlign w:val="center"/>
          </w:tcPr>
          <w:p w14:paraId="3AC96CB4" w14:textId="77777777" w:rsidR="00AE5F51" w:rsidRDefault="00000000">
            <w:pPr>
              <w:widowControl/>
              <w:adjustRightInd w:val="0"/>
              <w:snapToGrid w:val="0"/>
              <w:ind w:firstLineChars="0" w:firstLine="0"/>
              <w:jc w:val="center"/>
              <w:rPr>
                <w:kern w:val="0"/>
                <w:sz w:val="24"/>
              </w:rPr>
            </w:pPr>
            <w:r>
              <w:rPr>
                <w:kern w:val="0"/>
                <w:sz w:val="24"/>
              </w:rPr>
              <w:t>-0.11</w:t>
            </w:r>
          </w:p>
        </w:tc>
        <w:tc>
          <w:tcPr>
            <w:tcW w:w="993" w:type="dxa"/>
            <w:vAlign w:val="center"/>
          </w:tcPr>
          <w:p w14:paraId="5C5C1539" w14:textId="77777777" w:rsidR="00AE5F51" w:rsidRDefault="00000000">
            <w:pPr>
              <w:widowControl/>
              <w:adjustRightInd w:val="0"/>
              <w:snapToGrid w:val="0"/>
              <w:ind w:firstLineChars="0" w:firstLine="0"/>
              <w:jc w:val="center"/>
              <w:rPr>
                <w:kern w:val="0"/>
                <w:sz w:val="24"/>
              </w:rPr>
            </w:pPr>
            <w:r>
              <w:rPr>
                <w:rFonts w:hint="eastAsia"/>
                <w:kern w:val="0"/>
                <w:sz w:val="24"/>
              </w:rPr>
              <w:t>0.7</w:t>
            </w:r>
          </w:p>
        </w:tc>
        <w:tc>
          <w:tcPr>
            <w:tcW w:w="850" w:type="dxa"/>
            <w:vAlign w:val="center"/>
          </w:tcPr>
          <w:p w14:paraId="53A711C2" w14:textId="77777777" w:rsidR="00AE5F51" w:rsidRDefault="00000000">
            <w:pPr>
              <w:widowControl/>
              <w:adjustRightInd w:val="0"/>
              <w:snapToGrid w:val="0"/>
              <w:ind w:firstLineChars="0" w:firstLine="0"/>
              <w:jc w:val="center"/>
              <w:rPr>
                <w:kern w:val="0"/>
                <w:sz w:val="24"/>
              </w:rPr>
            </w:pPr>
            <w:r>
              <w:rPr>
                <w:kern w:val="0"/>
                <w:sz w:val="24"/>
              </w:rPr>
              <w:t>1.91</w:t>
            </w:r>
          </w:p>
        </w:tc>
        <w:tc>
          <w:tcPr>
            <w:tcW w:w="901" w:type="dxa"/>
            <w:vAlign w:val="center"/>
          </w:tcPr>
          <w:p w14:paraId="4B612873" w14:textId="77777777" w:rsidR="00AE5F51" w:rsidRDefault="00000000">
            <w:pPr>
              <w:widowControl/>
              <w:adjustRightInd w:val="0"/>
              <w:snapToGrid w:val="0"/>
              <w:ind w:firstLineChars="0" w:firstLine="0"/>
              <w:jc w:val="center"/>
              <w:rPr>
                <w:kern w:val="0"/>
                <w:sz w:val="24"/>
              </w:rPr>
            </w:pPr>
            <w:r>
              <w:rPr>
                <w:rFonts w:hint="eastAsia"/>
                <w:kern w:val="0"/>
                <w:sz w:val="24"/>
              </w:rPr>
              <w:t>3</w:t>
            </w:r>
            <w:r>
              <w:rPr>
                <w:kern w:val="0"/>
                <w:sz w:val="24"/>
              </w:rPr>
              <w:t>.78</w:t>
            </w:r>
          </w:p>
        </w:tc>
      </w:tr>
      <w:tr w:rsidR="00AE5F51" w14:paraId="2A0AD94D" w14:textId="77777777">
        <w:trPr>
          <w:trHeight w:val="454"/>
        </w:trPr>
        <w:tc>
          <w:tcPr>
            <w:tcW w:w="1148" w:type="dxa"/>
            <w:vMerge/>
            <w:vAlign w:val="center"/>
          </w:tcPr>
          <w:p w14:paraId="30C0C863" w14:textId="77777777" w:rsidR="00AE5F51" w:rsidRDefault="00AE5F51">
            <w:pPr>
              <w:adjustRightInd w:val="0"/>
              <w:snapToGrid w:val="0"/>
              <w:ind w:firstLine="480"/>
              <w:jc w:val="center"/>
              <w:rPr>
                <w:kern w:val="0"/>
                <w:sz w:val="24"/>
              </w:rPr>
            </w:pPr>
          </w:p>
        </w:tc>
        <w:tc>
          <w:tcPr>
            <w:tcW w:w="1369" w:type="dxa"/>
            <w:vMerge/>
            <w:vAlign w:val="center"/>
          </w:tcPr>
          <w:p w14:paraId="6ED44B23" w14:textId="77777777" w:rsidR="00AE5F51" w:rsidRDefault="00AE5F51">
            <w:pPr>
              <w:adjustRightInd w:val="0"/>
              <w:snapToGrid w:val="0"/>
              <w:ind w:firstLine="480"/>
              <w:jc w:val="center"/>
              <w:rPr>
                <w:kern w:val="0"/>
                <w:sz w:val="24"/>
              </w:rPr>
            </w:pPr>
          </w:p>
        </w:tc>
        <w:tc>
          <w:tcPr>
            <w:tcW w:w="481" w:type="dxa"/>
            <w:vAlign w:val="center"/>
          </w:tcPr>
          <w:p w14:paraId="6153815D" w14:textId="77777777" w:rsidR="00AE5F51" w:rsidRDefault="00000000">
            <w:pPr>
              <w:adjustRightInd w:val="0"/>
              <w:snapToGrid w:val="0"/>
              <w:ind w:firstLineChars="0" w:firstLine="0"/>
              <w:rPr>
                <w:kern w:val="0"/>
                <w:sz w:val="24"/>
              </w:rPr>
            </w:pPr>
            <w:r>
              <w:rPr>
                <w:rFonts w:hint="eastAsia"/>
                <w:kern w:val="0"/>
                <w:sz w:val="24"/>
              </w:rPr>
              <w:t>2#</w:t>
            </w:r>
          </w:p>
        </w:tc>
        <w:tc>
          <w:tcPr>
            <w:tcW w:w="796" w:type="dxa"/>
            <w:vAlign w:val="center"/>
          </w:tcPr>
          <w:p w14:paraId="5B96AC2B" w14:textId="77777777" w:rsidR="00AE5F51" w:rsidRDefault="00000000">
            <w:pPr>
              <w:widowControl/>
              <w:adjustRightInd w:val="0"/>
              <w:snapToGrid w:val="0"/>
              <w:ind w:firstLineChars="0" w:firstLine="0"/>
              <w:jc w:val="center"/>
              <w:rPr>
                <w:kern w:val="0"/>
                <w:sz w:val="24"/>
              </w:rPr>
            </w:pPr>
            <w:r>
              <w:rPr>
                <w:kern w:val="0"/>
                <w:sz w:val="24"/>
              </w:rPr>
              <w:t>0</w:t>
            </w:r>
          </w:p>
        </w:tc>
        <w:tc>
          <w:tcPr>
            <w:tcW w:w="992" w:type="dxa"/>
            <w:vAlign w:val="center"/>
          </w:tcPr>
          <w:p w14:paraId="3E57D03A" w14:textId="77777777" w:rsidR="00AE5F51" w:rsidRDefault="00000000">
            <w:pPr>
              <w:widowControl/>
              <w:adjustRightInd w:val="0"/>
              <w:snapToGrid w:val="0"/>
              <w:ind w:firstLineChars="0" w:firstLine="0"/>
              <w:jc w:val="center"/>
              <w:rPr>
                <w:kern w:val="0"/>
                <w:sz w:val="24"/>
              </w:rPr>
            </w:pPr>
            <w:r>
              <w:rPr>
                <w:kern w:val="0"/>
                <w:sz w:val="24"/>
              </w:rPr>
              <w:t>-0.16</w:t>
            </w:r>
          </w:p>
        </w:tc>
        <w:tc>
          <w:tcPr>
            <w:tcW w:w="992" w:type="dxa"/>
            <w:vAlign w:val="center"/>
          </w:tcPr>
          <w:p w14:paraId="49DC1C68" w14:textId="77777777" w:rsidR="00AE5F51" w:rsidRDefault="00000000">
            <w:pPr>
              <w:widowControl/>
              <w:adjustRightInd w:val="0"/>
              <w:snapToGrid w:val="0"/>
              <w:ind w:firstLineChars="0" w:firstLine="0"/>
              <w:jc w:val="center"/>
              <w:rPr>
                <w:kern w:val="0"/>
                <w:sz w:val="24"/>
              </w:rPr>
            </w:pPr>
            <w:r>
              <w:rPr>
                <w:kern w:val="0"/>
                <w:sz w:val="24"/>
              </w:rPr>
              <w:t>-0.21</w:t>
            </w:r>
          </w:p>
        </w:tc>
        <w:tc>
          <w:tcPr>
            <w:tcW w:w="993" w:type="dxa"/>
            <w:vAlign w:val="center"/>
          </w:tcPr>
          <w:p w14:paraId="1C3AABBB" w14:textId="77777777" w:rsidR="00AE5F51" w:rsidRDefault="00000000">
            <w:pPr>
              <w:widowControl/>
              <w:adjustRightInd w:val="0"/>
              <w:snapToGrid w:val="0"/>
              <w:ind w:firstLineChars="0" w:firstLine="0"/>
              <w:jc w:val="center"/>
              <w:rPr>
                <w:kern w:val="0"/>
                <w:sz w:val="24"/>
              </w:rPr>
            </w:pPr>
            <w:r>
              <w:rPr>
                <w:kern w:val="0"/>
                <w:sz w:val="24"/>
              </w:rPr>
              <w:t>-0.29</w:t>
            </w:r>
          </w:p>
        </w:tc>
        <w:tc>
          <w:tcPr>
            <w:tcW w:w="850" w:type="dxa"/>
            <w:vAlign w:val="center"/>
          </w:tcPr>
          <w:p w14:paraId="11DAF8A2" w14:textId="77777777" w:rsidR="00AE5F51" w:rsidRDefault="00000000">
            <w:pPr>
              <w:widowControl/>
              <w:adjustRightInd w:val="0"/>
              <w:snapToGrid w:val="0"/>
              <w:ind w:firstLineChars="0" w:firstLine="0"/>
              <w:jc w:val="center"/>
              <w:rPr>
                <w:kern w:val="0"/>
                <w:sz w:val="24"/>
              </w:rPr>
            </w:pPr>
            <w:r>
              <w:rPr>
                <w:kern w:val="0"/>
                <w:sz w:val="24"/>
              </w:rPr>
              <w:t>0.</w:t>
            </w:r>
            <w:r>
              <w:rPr>
                <w:rFonts w:hint="eastAsia"/>
                <w:kern w:val="0"/>
                <w:sz w:val="24"/>
              </w:rPr>
              <w:t>7</w:t>
            </w:r>
            <w:r>
              <w:rPr>
                <w:kern w:val="0"/>
                <w:sz w:val="24"/>
              </w:rPr>
              <w:t>2</w:t>
            </w:r>
          </w:p>
        </w:tc>
        <w:tc>
          <w:tcPr>
            <w:tcW w:w="901" w:type="dxa"/>
            <w:vAlign w:val="center"/>
          </w:tcPr>
          <w:p w14:paraId="18810E35" w14:textId="77777777" w:rsidR="00AE5F51" w:rsidRDefault="00000000">
            <w:pPr>
              <w:widowControl/>
              <w:adjustRightInd w:val="0"/>
              <w:snapToGrid w:val="0"/>
              <w:ind w:firstLineChars="0" w:firstLine="0"/>
              <w:jc w:val="center"/>
              <w:rPr>
                <w:kern w:val="0"/>
                <w:sz w:val="24"/>
              </w:rPr>
            </w:pPr>
            <w:r>
              <w:rPr>
                <w:rFonts w:hint="eastAsia"/>
                <w:kern w:val="0"/>
                <w:sz w:val="24"/>
              </w:rPr>
              <w:t>3</w:t>
            </w:r>
            <w:r>
              <w:rPr>
                <w:kern w:val="0"/>
                <w:sz w:val="24"/>
              </w:rPr>
              <w:t>.22</w:t>
            </w:r>
          </w:p>
        </w:tc>
      </w:tr>
      <w:tr w:rsidR="00AE5F51" w14:paraId="5EB1ED06" w14:textId="77777777">
        <w:trPr>
          <w:trHeight w:val="454"/>
        </w:trPr>
        <w:tc>
          <w:tcPr>
            <w:tcW w:w="1148" w:type="dxa"/>
            <w:vMerge w:val="restart"/>
            <w:vAlign w:val="center"/>
          </w:tcPr>
          <w:p w14:paraId="7D3F34D6" w14:textId="77777777" w:rsidR="00AE5F51" w:rsidRDefault="00000000">
            <w:pPr>
              <w:adjustRightInd w:val="0"/>
              <w:snapToGrid w:val="0"/>
              <w:ind w:firstLineChars="0" w:firstLine="0"/>
              <w:jc w:val="center"/>
              <w:rPr>
                <w:kern w:val="0"/>
                <w:sz w:val="24"/>
              </w:rPr>
            </w:pPr>
            <w:r>
              <w:rPr>
                <w:rFonts w:cs="宋体" w:hint="eastAsia"/>
                <w:kern w:val="0"/>
                <w:sz w:val="24"/>
              </w:rPr>
              <w:t>相对动弹性模量平均值</w:t>
            </w:r>
            <w:r>
              <w:rPr>
                <w:rFonts w:cs="宋体" w:hint="eastAsia"/>
                <w:kern w:val="0"/>
                <w:sz w:val="24"/>
              </w:rPr>
              <w:t>/</w:t>
            </w:r>
            <w:r>
              <w:rPr>
                <w:rFonts w:cs="宋体" w:hint="eastAsia"/>
                <w:kern w:val="0"/>
                <w:sz w:val="24"/>
              </w:rPr>
              <w:t>％</w:t>
            </w:r>
          </w:p>
        </w:tc>
        <w:tc>
          <w:tcPr>
            <w:tcW w:w="1369" w:type="dxa"/>
            <w:vMerge w:val="restart"/>
            <w:vAlign w:val="center"/>
          </w:tcPr>
          <w:p w14:paraId="7CDAFC16" w14:textId="77777777" w:rsidR="00AE5F51" w:rsidRDefault="00000000">
            <w:pPr>
              <w:adjustRightInd w:val="0"/>
              <w:snapToGrid w:val="0"/>
              <w:ind w:leftChars="-5" w:hangingChars="6" w:hanging="14"/>
              <w:jc w:val="center"/>
              <w:rPr>
                <w:kern w:val="0"/>
                <w:sz w:val="24"/>
              </w:rPr>
            </w:pPr>
            <w:r>
              <w:rPr>
                <w:rFonts w:hint="eastAsia"/>
                <w:kern w:val="0"/>
                <w:sz w:val="24"/>
              </w:rPr>
              <w:t>普通硅酸盐水泥砼</w:t>
            </w:r>
          </w:p>
        </w:tc>
        <w:tc>
          <w:tcPr>
            <w:tcW w:w="481" w:type="dxa"/>
            <w:vAlign w:val="center"/>
          </w:tcPr>
          <w:p w14:paraId="7805CC0E" w14:textId="77777777" w:rsidR="00AE5F51" w:rsidRDefault="00000000">
            <w:pPr>
              <w:adjustRightInd w:val="0"/>
              <w:snapToGrid w:val="0"/>
              <w:ind w:firstLineChars="0" w:firstLine="0"/>
              <w:rPr>
                <w:kern w:val="0"/>
                <w:sz w:val="24"/>
              </w:rPr>
            </w:pPr>
            <w:r>
              <w:rPr>
                <w:rFonts w:hint="eastAsia"/>
                <w:kern w:val="0"/>
                <w:sz w:val="24"/>
              </w:rPr>
              <w:t>1#</w:t>
            </w:r>
          </w:p>
        </w:tc>
        <w:tc>
          <w:tcPr>
            <w:tcW w:w="796" w:type="dxa"/>
            <w:vAlign w:val="center"/>
          </w:tcPr>
          <w:p w14:paraId="11721CDD" w14:textId="77777777" w:rsidR="00AE5F51" w:rsidRDefault="00000000">
            <w:pPr>
              <w:widowControl/>
              <w:adjustRightInd w:val="0"/>
              <w:snapToGrid w:val="0"/>
              <w:ind w:firstLineChars="0" w:firstLine="0"/>
              <w:jc w:val="center"/>
              <w:rPr>
                <w:kern w:val="0"/>
                <w:sz w:val="24"/>
              </w:rPr>
            </w:pPr>
            <w:r>
              <w:rPr>
                <w:kern w:val="0"/>
                <w:sz w:val="24"/>
              </w:rPr>
              <w:t>100</w:t>
            </w:r>
          </w:p>
        </w:tc>
        <w:tc>
          <w:tcPr>
            <w:tcW w:w="992" w:type="dxa"/>
            <w:vAlign w:val="center"/>
          </w:tcPr>
          <w:p w14:paraId="61CA13CA" w14:textId="77777777" w:rsidR="00AE5F51" w:rsidRDefault="00000000">
            <w:pPr>
              <w:widowControl/>
              <w:adjustRightInd w:val="0"/>
              <w:snapToGrid w:val="0"/>
              <w:ind w:firstLineChars="0" w:firstLine="0"/>
              <w:jc w:val="center"/>
              <w:rPr>
                <w:kern w:val="0"/>
                <w:sz w:val="24"/>
              </w:rPr>
            </w:pPr>
            <w:r>
              <w:rPr>
                <w:kern w:val="0"/>
                <w:sz w:val="24"/>
              </w:rPr>
              <w:t>83.9</w:t>
            </w:r>
          </w:p>
        </w:tc>
        <w:tc>
          <w:tcPr>
            <w:tcW w:w="992" w:type="dxa"/>
            <w:vAlign w:val="center"/>
          </w:tcPr>
          <w:p w14:paraId="20660D7E" w14:textId="77777777" w:rsidR="00AE5F51" w:rsidRDefault="00000000">
            <w:pPr>
              <w:widowControl/>
              <w:adjustRightInd w:val="0"/>
              <w:snapToGrid w:val="0"/>
              <w:ind w:firstLineChars="0" w:firstLine="0"/>
              <w:jc w:val="center"/>
              <w:rPr>
                <w:kern w:val="0"/>
                <w:sz w:val="24"/>
              </w:rPr>
            </w:pPr>
            <w:r>
              <w:rPr>
                <w:kern w:val="0"/>
                <w:sz w:val="24"/>
              </w:rPr>
              <w:t>74.0</w:t>
            </w:r>
          </w:p>
        </w:tc>
        <w:tc>
          <w:tcPr>
            <w:tcW w:w="993" w:type="dxa"/>
            <w:vAlign w:val="center"/>
          </w:tcPr>
          <w:p w14:paraId="06205DD7" w14:textId="77777777" w:rsidR="00AE5F51" w:rsidRDefault="00000000">
            <w:pPr>
              <w:widowControl/>
              <w:adjustRightInd w:val="0"/>
              <w:snapToGrid w:val="0"/>
              <w:ind w:leftChars="-45" w:left="-4" w:hangingChars="51" w:hanging="122"/>
              <w:jc w:val="center"/>
              <w:rPr>
                <w:kern w:val="0"/>
                <w:sz w:val="24"/>
              </w:rPr>
            </w:pPr>
            <w:r>
              <w:rPr>
                <w:kern w:val="0"/>
                <w:sz w:val="24"/>
              </w:rPr>
              <w:t>63.6</w:t>
            </w:r>
          </w:p>
        </w:tc>
        <w:tc>
          <w:tcPr>
            <w:tcW w:w="850" w:type="dxa"/>
            <w:vAlign w:val="center"/>
          </w:tcPr>
          <w:p w14:paraId="22BCA406" w14:textId="77777777" w:rsidR="00AE5F51" w:rsidRDefault="00000000">
            <w:pPr>
              <w:widowControl/>
              <w:adjustRightInd w:val="0"/>
              <w:snapToGrid w:val="0"/>
              <w:ind w:firstLineChars="0" w:firstLine="0"/>
              <w:jc w:val="center"/>
              <w:rPr>
                <w:kern w:val="0"/>
                <w:sz w:val="24"/>
              </w:rPr>
            </w:pPr>
            <w:r>
              <w:rPr>
                <w:kern w:val="0"/>
                <w:sz w:val="24"/>
              </w:rPr>
              <w:t>37.5</w:t>
            </w:r>
          </w:p>
        </w:tc>
        <w:tc>
          <w:tcPr>
            <w:tcW w:w="901" w:type="dxa"/>
            <w:vAlign w:val="center"/>
          </w:tcPr>
          <w:p w14:paraId="39ED4662" w14:textId="77777777" w:rsidR="00AE5F51" w:rsidRDefault="00000000">
            <w:pPr>
              <w:widowControl/>
              <w:adjustRightInd w:val="0"/>
              <w:snapToGrid w:val="0"/>
              <w:ind w:firstLineChars="0" w:firstLine="0"/>
              <w:jc w:val="center"/>
              <w:rPr>
                <w:kern w:val="0"/>
                <w:sz w:val="24"/>
              </w:rPr>
            </w:pPr>
            <w:r>
              <w:rPr>
                <w:kern w:val="0"/>
                <w:sz w:val="24"/>
              </w:rPr>
              <w:t>35.9</w:t>
            </w:r>
          </w:p>
        </w:tc>
      </w:tr>
      <w:tr w:rsidR="00AE5F51" w14:paraId="20D8112E" w14:textId="77777777">
        <w:trPr>
          <w:trHeight w:val="454"/>
        </w:trPr>
        <w:tc>
          <w:tcPr>
            <w:tcW w:w="1148" w:type="dxa"/>
            <w:vMerge/>
            <w:vAlign w:val="center"/>
          </w:tcPr>
          <w:p w14:paraId="6ADEEDB2" w14:textId="77777777" w:rsidR="00AE5F51" w:rsidRDefault="00AE5F51">
            <w:pPr>
              <w:adjustRightInd w:val="0"/>
              <w:snapToGrid w:val="0"/>
              <w:ind w:firstLine="480"/>
              <w:jc w:val="center"/>
              <w:rPr>
                <w:kern w:val="0"/>
                <w:sz w:val="24"/>
              </w:rPr>
            </w:pPr>
          </w:p>
        </w:tc>
        <w:tc>
          <w:tcPr>
            <w:tcW w:w="1369" w:type="dxa"/>
            <w:vMerge/>
            <w:vAlign w:val="center"/>
          </w:tcPr>
          <w:p w14:paraId="0551C2CC" w14:textId="77777777" w:rsidR="00AE5F51" w:rsidRDefault="00AE5F51">
            <w:pPr>
              <w:adjustRightInd w:val="0"/>
              <w:snapToGrid w:val="0"/>
              <w:ind w:firstLine="480"/>
              <w:jc w:val="center"/>
              <w:rPr>
                <w:kern w:val="0"/>
                <w:sz w:val="24"/>
              </w:rPr>
            </w:pPr>
          </w:p>
        </w:tc>
        <w:tc>
          <w:tcPr>
            <w:tcW w:w="481" w:type="dxa"/>
            <w:vAlign w:val="center"/>
          </w:tcPr>
          <w:p w14:paraId="2CAACCC6" w14:textId="77777777" w:rsidR="00AE5F51" w:rsidRDefault="00000000">
            <w:pPr>
              <w:adjustRightInd w:val="0"/>
              <w:snapToGrid w:val="0"/>
              <w:ind w:firstLineChars="0" w:firstLine="0"/>
              <w:rPr>
                <w:kern w:val="0"/>
                <w:sz w:val="24"/>
              </w:rPr>
            </w:pPr>
            <w:r>
              <w:rPr>
                <w:rFonts w:hint="eastAsia"/>
                <w:kern w:val="0"/>
                <w:sz w:val="24"/>
              </w:rPr>
              <w:t>2#</w:t>
            </w:r>
          </w:p>
        </w:tc>
        <w:tc>
          <w:tcPr>
            <w:tcW w:w="796" w:type="dxa"/>
            <w:vAlign w:val="center"/>
          </w:tcPr>
          <w:p w14:paraId="2F7E9867" w14:textId="77777777" w:rsidR="00AE5F51" w:rsidRDefault="00000000">
            <w:pPr>
              <w:widowControl/>
              <w:adjustRightInd w:val="0"/>
              <w:snapToGrid w:val="0"/>
              <w:ind w:firstLineChars="0" w:firstLine="0"/>
              <w:jc w:val="center"/>
              <w:rPr>
                <w:kern w:val="0"/>
                <w:sz w:val="24"/>
              </w:rPr>
            </w:pPr>
            <w:r>
              <w:rPr>
                <w:kern w:val="0"/>
                <w:sz w:val="24"/>
              </w:rPr>
              <w:t>100</w:t>
            </w:r>
          </w:p>
        </w:tc>
        <w:tc>
          <w:tcPr>
            <w:tcW w:w="992" w:type="dxa"/>
            <w:vAlign w:val="center"/>
          </w:tcPr>
          <w:p w14:paraId="26A98468" w14:textId="77777777" w:rsidR="00AE5F51" w:rsidRDefault="00000000">
            <w:pPr>
              <w:widowControl/>
              <w:adjustRightInd w:val="0"/>
              <w:snapToGrid w:val="0"/>
              <w:ind w:firstLineChars="0" w:firstLine="0"/>
              <w:jc w:val="center"/>
              <w:rPr>
                <w:kern w:val="0"/>
                <w:sz w:val="24"/>
              </w:rPr>
            </w:pPr>
            <w:r>
              <w:rPr>
                <w:kern w:val="0"/>
                <w:sz w:val="24"/>
              </w:rPr>
              <w:t>92.9</w:t>
            </w:r>
          </w:p>
        </w:tc>
        <w:tc>
          <w:tcPr>
            <w:tcW w:w="992" w:type="dxa"/>
            <w:vAlign w:val="center"/>
          </w:tcPr>
          <w:p w14:paraId="50494D37" w14:textId="77777777" w:rsidR="00AE5F51" w:rsidRDefault="00000000">
            <w:pPr>
              <w:widowControl/>
              <w:adjustRightInd w:val="0"/>
              <w:snapToGrid w:val="0"/>
              <w:ind w:firstLineChars="0" w:firstLine="0"/>
              <w:jc w:val="center"/>
              <w:rPr>
                <w:kern w:val="0"/>
                <w:sz w:val="24"/>
              </w:rPr>
            </w:pPr>
            <w:r>
              <w:rPr>
                <w:kern w:val="0"/>
                <w:sz w:val="24"/>
              </w:rPr>
              <w:t>83.8</w:t>
            </w:r>
          </w:p>
        </w:tc>
        <w:tc>
          <w:tcPr>
            <w:tcW w:w="993" w:type="dxa"/>
            <w:vAlign w:val="center"/>
          </w:tcPr>
          <w:p w14:paraId="2724231B" w14:textId="77777777" w:rsidR="00AE5F51" w:rsidRDefault="00000000">
            <w:pPr>
              <w:widowControl/>
              <w:adjustRightInd w:val="0"/>
              <w:snapToGrid w:val="0"/>
              <w:ind w:firstLineChars="0" w:firstLine="0"/>
              <w:jc w:val="center"/>
              <w:rPr>
                <w:kern w:val="0"/>
                <w:sz w:val="24"/>
              </w:rPr>
            </w:pPr>
            <w:r>
              <w:rPr>
                <w:kern w:val="0"/>
                <w:sz w:val="24"/>
              </w:rPr>
              <w:t>71.8</w:t>
            </w:r>
          </w:p>
        </w:tc>
        <w:tc>
          <w:tcPr>
            <w:tcW w:w="850" w:type="dxa"/>
            <w:vAlign w:val="center"/>
          </w:tcPr>
          <w:p w14:paraId="30637A68" w14:textId="77777777" w:rsidR="00AE5F51" w:rsidRDefault="00000000">
            <w:pPr>
              <w:widowControl/>
              <w:adjustRightInd w:val="0"/>
              <w:snapToGrid w:val="0"/>
              <w:ind w:firstLineChars="0" w:firstLine="0"/>
              <w:jc w:val="center"/>
              <w:rPr>
                <w:kern w:val="0"/>
                <w:sz w:val="24"/>
              </w:rPr>
            </w:pPr>
            <w:r>
              <w:rPr>
                <w:kern w:val="0"/>
                <w:sz w:val="24"/>
              </w:rPr>
              <w:t>44.3</w:t>
            </w:r>
          </w:p>
        </w:tc>
        <w:tc>
          <w:tcPr>
            <w:tcW w:w="901" w:type="dxa"/>
            <w:vAlign w:val="center"/>
          </w:tcPr>
          <w:p w14:paraId="735BB913" w14:textId="77777777" w:rsidR="00AE5F51" w:rsidRDefault="00000000">
            <w:pPr>
              <w:widowControl/>
              <w:adjustRightInd w:val="0"/>
              <w:snapToGrid w:val="0"/>
              <w:ind w:firstLineChars="0" w:firstLine="0"/>
              <w:jc w:val="center"/>
              <w:rPr>
                <w:kern w:val="0"/>
                <w:sz w:val="24"/>
              </w:rPr>
            </w:pPr>
            <w:r>
              <w:rPr>
                <w:kern w:val="0"/>
                <w:sz w:val="24"/>
              </w:rPr>
              <w:t>43.2</w:t>
            </w:r>
          </w:p>
        </w:tc>
      </w:tr>
      <w:tr w:rsidR="00AE5F51" w14:paraId="53C5009C" w14:textId="77777777">
        <w:trPr>
          <w:trHeight w:val="454"/>
        </w:trPr>
        <w:tc>
          <w:tcPr>
            <w:tcW w:w="1148" w:type="dxa"/>
            <w:vMerge/>
            <w:vAlign w:val="center"/>
          </w:tcPr>
          <w:p w14:paraId="1C17CE2E" w14:textId="77777777" w:rsidR="00AE5F51" w:rsidRDefault="00AE5F51">
            <w:pPr>
              <w:adjustRightInd w:val="0"/>
              <w:snapToGrid w:val="0"/>
              <w:ind w:firstLine="480"/>
              <w:jc w:val="center"/>
              <w:rPr>
                <w:kern w:val="0"/>
                <w:sz w:val="24"/>
              </w:rPr>
            </w:pPr>
          </w:p>
        </w:tc>
        <w:tc>
          <w:tcPr>
            <w:tcW w:w="1369" w:type="dxa"/>
            <w:vMerge w:val="restart"/>
            <w:vAlign w:val="center"/>
          </w:tcPr>
          <w:p w14:paraId="584D8497" w14:textId="77777777" w:rsidR="00AE5F51" w:rsidRDefault="00000000">
            <w:pPr>
              <w:adjustRightInd w:val="0"/>
              <w:snapToGrid w:val="0"/>
              <w:ind w:leftChars="-5" w:hangingChars="6" w:hanging="14"/>
              <w:jc w:val="center"/>
              <w:rPr>
                <w:kern w:val="0"/>
                <w:sz w:val="24"/>
              </w:rPr>
            </w:pPr>
            <w:r>
              <w:rPr>
                <w:rFonts w:hint="eastAsia"/>
                <w:kern w:val="0"/>
                <w:sz w:val="24"/>
              </w:rPr>
              <w:t>乡村基础设施环保水泥砼</w:t>
            </w:r>
          </w:p>
        </w:tc>
        <w:tc>
          <w:tcPr>
            <w:tcW w:w="481" w:type="dxa"/>
            <w:vAlign w:val="center"/>
          </w:tcPr>
          <w:p w14:paraId="30E47271" w14:textId="77777777" w:rsidR="00AE5F51" w:rsidRDefault="00000000">
            <w:pPr>
              <w:adjustRightInd w:val="0"/>
              <w:snapToGrid w:val="0"/>
              <w:ind w:firstLineChars="0" w:firstLine="0"/>
              <w:rPr>
                <w:kern w:val="0"/>
                <w:sz w:val="24"/>
              </w:rPr>
            </w:pPr>
            <w:r>
              <w:rPr>
                <w:rFonts w:hint="eastAsia"/>
                <w:kern w:val="0"/>
                <w:sz w:val="24"/>
              </w:rPr>
              <w:t>1#</w:t>
            </w:r>
          </w:p>
        </w:tc>
        <w:tc>
          <w:tcPr>
            <w:tcW w:w="796" w:type="dxa"/>
            <w:vAlign w:val="center"/>
          </w:tcPr>
          <w:p w14:paraId="47072DDF" w14:textId="77777777" w:rsidR="00AE5F51" w:rsidRDefault="00000000">
            <w:pPr>
              <w:widowControl/>
              <w:adjustRightInd w:val="0"/>
              <w:snapToGrid w:val="0"/>
              <w:ind w:firstLineChars="0" w:firstLine="0"/>
              <w:jc w:val="center"/>
              <w:rPr>
                <w:kern w:val="0"/>
                <w:sz w:val="24"/>
              </w:rPr>
            </w:pPr>
            <w:r>
              <w:rPr>
                <w:kern w:val="0"/>
                <w:sz w:val="24"/>
              </w:rPr>
              <w:t>100</w:t>
            </w:r>
          </w:p>
        </w:tc>
        <w:tc>
          <w:tcPr>
            <w:tcW w:w="992" w:type="dxa"/>
            <w:vAlign w:val="center"/>
          </w:tcPr>
          <w:p w14:paraId="79778F29" w14:textId="77777777" w:rsidR="00AE5F51" w:rsidRDefault="00000000">
            <w:pPr>
              <w:widowControl/>
              <w:adjustRightInd w:val="0"/>
              <w:snapToGrid w:val="0"/>
              <w:ind w:firstLineChars="0" w:firstLine="0"/>
              <w:jc w:val="center"/>
              <w:rPr>
                <w:kern w:val="0"/>
                <w:sz w:val="24"/>
              </w:rPr>
            </w:pPr>
            <w:r>
              <w:rPr>
                <w:kern w:val="0"/>
                <w:sz w:val="24"/>
              </w:rPr>
              <w:t>94.9</w:t>
            </w:r>
          </w:p>
        </w:tc>
        <w:tc>
          <w:tcPr>
            <w:tcW w:w="992" w:type="dxa"/>
            <w:vAlign w:val="center"/>
          </w:tcPr>
          <w:p w14:paraId="7ABC1F36" w14:textId="77777777" w:rsidR="00AE5F51" w:rsidRDefault="00000000">
            <w:pPr>
              <w:widowControl/>
              <w:adjustRightInd w:val="0"/>
              <w:snapToGrid w:val="0"/>
              <w:ind w:firstLineChars="0" w:firstLine="0"/>
              <w:jc w:val="center"/>
              <w:rPr>
                <w:kern w:val="0"/>
                <w:sz w:val="24"/>
              </w:rPr>
            </w:pPr>
            <w:r>
              <w:rPr>
                <w:kern w:val="0"/>
                <w:sz w:val="24"/>
              </w:rPr>
              <w:t>87.4</w:t>
            </w:r>
          </w:p>
        </w:tc>
        <w:tc>
          <w:tcPr>
            <w:tcW w:w="993" w:type="dxa"/>
            <w:vAlign w:val="center"/>
          </w:tcPr>
          <w:p w14:paraId="1E065C9F" w14:textId="77777777" w:rsidR="00AE5F51" w:rsidRDefault="00000000">
            <w:pPr>
              <w:widowControl/>
              <w:adjustRightInd w:val="0"/>
              <w:snapToGrid w:val="0"/>
              <w:ind w:firstLineChars="0" w:firstLine="0"/>
              <w:jc w:val="center"/>
              <w:rPr>
                <w:kern w:val="0"/>
                <w:sz w:val="24"/>
              </w:rPr>
            </w:pPr>
            <w:r>
              <w:rPr>
                <w:kern w:val="0"/>
                <w:sz w:val="24"/>
              </w:rPr>
              <w:t>75.0</w:t>
            </w:r>
          </w:p>
        </w:tc>
        <w:tc>
          <w:tcPr>
            <w:tcW w:w="850" w:type="dxa"/>
            <w:vAlign w:val="center"/>
          </w:tcPr>
          <w:p w14:paraId="751BF8EE" w14:textId="77777777" w:rsidR="00AE5F51" w:rsidRDefault="00000000">
            <w:pPr>
              <w:widowControl/>
              <w:adjustRightInd w:val="0"/>
              <w:snapToGrid w:val="0"/>
              <w:ind w:firstLineChars="0" w:firstLine="0"/>
              <w:jc w:val="center"/>
              <w:rPr>
                <w:kern w:val="0"/>
                <w:sz w:val="24"/>
              </w:rPr>
            </w:pPr>
            <w:r>
              <w:rPr>
                <w:kern w:val="0"/>
                <w:sz w:val="24"/>
              </w:rPr>
              <w:t>66.7</w:t>
            </w:r>
          </w:p>
        </w:tc>
        <w:tc>
          <w:tcPr>
            <w:tcW w:w="901" w:type="dxa"/>
            <w:vAlign w:val="center"/>
          </w:tcPr>
          <w:p w14:paraId="4D29B301" w14:textId="77777777" w:rsidR="00AE5F51" w:rsidRDefault="00000000">
            <w:pPr>
              <w:widowControl/>
              <w:adjustRightInd w:val="0"/>
              <w:snapToGrid w:val="0"/>
              <w:ind w:firstLineChars="0" w:firstLine="0"/>
              <w:jc w:val="center"/>
              <w:rPr>
                <w:kern w:val="0"/>
                <w:sz w:val="24"/>
              </w:rPr>
            </w:pPr>
            <w:r>
              <w:rPr>
                <w:kern w:val="0"/>
                <w:sz w:val="24"/>
              </w:rPr>
              <w:t>64.7</w:t>
            </w:r>
          </w:p>
        </w:tc>
      </w:tr>
      <w:tr w:rsidR="00AE5F51" w14:paraId="378302A0" w14:textId="77777777">
        <w:trPr>
          <w:trHeight w:val="454"/>
        </w:trPr>
        <w:tc>
          <w:tcPr>
            <w:tcW w:w="1148" w:type="dxa"/>
            <w:vMerge/>
            <w:vAlign w:val="center"/>
          </w:tcPr>
          <w:p w14:paraId="47B532F1" w14:textId="77777777" w:rsidR="00AE5F51" w:rsidRDefault="00AE5F51">
            <w:pPr>
              <w:adjustRightInd w:val="0"/>
              <w:snapToGrid w:val="0"/>
              <w:ind w:firstLine="480"/>
              <w:jc w:val="center"/>
              <w:rPr>
                <w:kern w:val="0"/>
                <w:sz w:val="24"/>
              </w:rPr>
            </w:pPr>
          </w:p>
        </w:tc>
        <w:tc>
          <w:tcPr>
            <w:tcW w:w="1369" w:type="dxa"/>
            <w:vMerge/>
            <w:vAlign w:val="center"/>
          </w:tcPr>
          <w:p w14:paraId="0D703254" w14:textId="77777777" w:rsidR="00AE5F51" w:rsidRDefault="00AE5F51">
            <w:pPr>
              <w:adjustRightInd w:val="0"/>
              <w:snapToGrid w:val="0"/>
              <w:ind w:firstLine="480"/>
              <w:jc w:val="center"/>
              <w:rPr>
                <w:kern w:val="0"/>
                <w:sz w:val="24"/>
              </w:rPr>
            </w:pPr>
          </w:p>
        </w:tc>
        <w:tc>
          <w:tcPr>
            <w:tcW w:w="481" w:type="dxa"/>
            <w:vAlign w:val="center"/>
          </w:tcPr>
          <w:p w14:paraId="24476DC6" w14:textId="77777777" w:rsidR="00AE5F51" w:rsidRDefault="00000000">
            <w:pPr>
              <w:adjustRightInd w:val="0"/>
              <w:snapToGrid w:val="0"/>
              <w:ind w:firstLineChars="0" w:firstLine="0"/>
              <w:rPr>
                <w:kern w:val="0"/>
                <w:sz w:val="24"/>
              </w:rPr>
            </w:pPr>
            <w:r>
              <w:rPr>
                <w:rFonts w:hint="eastAsia"/>
                <w:kern w:val="0"/>
                <w:sz w:val="24"/>
              </w:rPr>
              <w:t>2#</w:t>
            </w:r>
          </w:p>
        </w:tc>
        <w:tc>
          <w:tcPr>
            <w:tcW w:w="796" w:type="dxa"/>
            <w:vAlign w:val="center"/>
          </w:tcPr>
          <w:p w14:paraId="634B13AD" w14:textId="77777777" w:rsidR="00AE5F51" w:rsidRDefault="00000000">
            <w:pPr>
              <w:widowControl/>
              <w:adjustRightInd w:val="0"/>
              <w:snapToGrid w:val="0"/>
              <w:ind w:firstLineChars="0" w:firstLine="0"/>
              <w:jc w:val="center"/>
              <w:rPr>
                <w:kern w:val="0"/>
                <w:sz w:val="24"/>
              </w:rPr>
            </w:pPr>
            <w:r>
              <w:rPr>
                <w:kern w:val="0"/>
                <w:sz w:val="24"/>
              </w:rPr>
              <w:t>100</w:t>
            </w:r>
          </w:p>
        </w:tc>
        <w:tc>
          <w:tcPr>
            <w:tcW w:w="992" w:type="dxa"/>
            <w:vAlign w:val="center"/>
          </w:tcPr>
          <w:p w14:paraId="523ED061" w14:textId="77777777" w:rsidR="00AE5F51" w:rsidRDefault="00000000">
            <w:pPr>
              <w:widowControl/>
              <w:adjustRightInd w:val="0"/>
              <w:snapToGrid w:val="0"/>
              <w:ind w:firstLineChars="0" w:firstLine="0"/>
              <w:jc w:val="center"/>
              <w:rPr>
                <w:kern w:val="0"/>
                <w:sz w:val="24"/>
              </w:rPr>
            </w:pPr>
            <w:r>
              <w:rPr>
                <w:kern w:val="0"/>
                <w:sz w:val="24"/>
              </w:rPr>
              <w:t>93.2</w:t>
            </w:r>
          </w:p>
        </w:tc>
        <w:tc>
          <w:tcPr>
            <w:tcW w:w="992" w:type="dxa"/>
            <w:vAlign w:val="center"/>
          </w:tcPr>
          <w:p w14:paraId="4ECCEEBB" w14:textId="77777777" w:rsidR="00AE5F51" w:rsidRDefault="00000000">
            <w:pPr>
              <w:widowControl/>
              <w:adjustRightInd w:val="0"/>
              <w:snapToGrid w:val="0"/>
              <w:ind w:firstLineChars="0" w:firstLine="0"/>
              <w:jc w:val="center"/>
              <w:rPr>
                <w:kern w:val="0"/>
                <w:sz w:val="24"/>
              </w:rPr>
            </w:pPr>
            <w:r>
              <w:rPr>
                <w:kern w:val="0"/>
                <w:sz w:val="24"/>
              </w:rPr>
              <w:t>92.0</w:t>
            </w:r>
          </w:p>
        </w:tc>
        <w:tc>
          <w:tcPr>
            <w:tcW w:w="993" w:type="dxa"/>
            <w:vAlign w:val="center"/>
          </w:tcPr>
          <w:p w14:paraId="26EF5F71" w14:textId="77777777" w:rsidR="00AE5F51" w:rsidRDefault="00000000">
            <w:pPr>
              <w:widowControl/>
              <w:adjustRightInd w:val="0"/>
              <w:snapToGrid w:val="0"/>
              <w:ind w:firstLineChars="0" w:firstLine="0"/>
              <w:jc w:val="center"/>
              <w:rPr>
                <w:kern w:val="0"/>
                <w:sz w:val="24"/>
              </w:rPr>
            </w:pPr>
            <w:r>
              <w:rPr>
                <w:kern w:val="0"/>
                <w:sz w:val="24"/>
              </w:rPr>
              <w:t>86.2</w:t>
            </w:r>
          </w:p>
        </w:tc>
        <w:tc>
          <w:tcPr>
            <w:tcW w:w="850" w:type="dxa"/>
            <w:vAlign w:val="center"/>
          </w:tcPr>
          <w:p w14:paraId="482D2DEB" w14:textId="77777777" w:rsidR="00AE5F51" w:rsidRDefault="00000000">
            <w:pPr>
              <w:widowControl/>
              <w:adjustRightInd w:val="0"/>
              <w:snapToGrid w:val="0"/>
              <w:ind w:firstLineChars="0" w:firstLine="0"/>
              <w:jc w:val="center"/>
              <w:rPr>
                <w:kern w:val="0"/>
                <w:sz w:val="24"/>
              </w:rPr>
            </w:pPr>
            <w:r>
              <w:rPr>
                <w:kern w:val="0"/>
                <w:sz w:val="24"/>
              </w:rPr>
              <w:t>77.7</w:t>
            </w:r>
          </w:p>
        </w:tc>
        <w:tc>
          <w:tcPr>
            <w:tcW w:w="901" w:type="dxa"/>
            <w:vAlign w:val="center"/>
          </w:tcPr>
          <w:p w14:paraId="08476F3C" w14:textId="77777777" w:rsidR="00AE5F51" w:rsidRDefault="00000000">
            <w:pPr>
              <w:widowControl/>
              <w:adjustRightInd w:val="0"/>
              <w:snapToGrid w:val="0"/>
              <w:ind w:firstLineChars="0" w:firstLine="0"/>
              <w:jc w:val="center"/>
              <w:rPr>
                <w:color w:val="000000"/>
                <w:kern w:val="0"/>
                <w:sz w:val="24"/>
              </w:rPr>
            </w:pPr>
            <w:r>
              <w:rPr>
                <w:rFonts w:hint="eastAsia"/>
                <w:color w:val="000000"/>
                <w:kern w:val="0"/>
                <w:sz w:val="24"/>
              </w:rPr>
              <w:t>6</w:t>
            </w:r>
            <w:r>
              <w:rPr>
                <w:color w:val="000000"/>
                <w:kern w:val="0"/>
                <w:sz w:val="24"/>
              </w:rPr>
              <w:t>8.7</w:t>
            </w:r>
          </w:p>
        </w:tc>
      </w:tr>
    </w:tbl>
    <w:p w14:paraId="380885F3" w14:textId="77777777" w:rsidR="00AE5F51" w:rsidRDefault="00000000">
      <w:pPr>
        <w:ind w:firstLine="420"/>
        <w:rPr>
          <w:rFonts w:asciiTheme="minorEastAsia" w:hAnsiTheme="minorEastAsia"/>
          <w:sz w:val="21"/>
          <w:szCs w:val="21"/>
        </w:rPr>
      </w:pPr>
      <w:r>
        <w:rPr>
          <w:rFonts w:asciiTheme="minorEastAsia" w:hAnsiTheme="minorEastAsia" w:hint="eastAsia"/>
          <w:sz w:val="21"/>
          <w:szCs w:val="21"/>
        </w:rPr>
        <w:t>注：试验未加入引气剂。</w:t>
      </w:r>
    </w:p>
    <w:p w14:paraId="3A077C3E" w14:textId="77777777" w:rsidR="00AE5F51" w:rsidRDefault="00000000">
      <w:pPr>
        <w:ind w:firstLine="560"/>
        <w:jc w:val="center"/>
      </w:pPr>
      <w:r>
        <w:rPr>
          <w:noProof/>
        </w:rPr>
        <w:drawing>
          <wp:inline distT="0" distB="0" distL="0" distR="0" wp14:anchorId="7A69FB3C" wp14:editId="4ED82DA3">
            <wp:extent cx="4572000" cy="2743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572000" cy="2743200"/>
                    </a:xfrm>
                    <a:prstGeom prst="rect">
                      <a:avLst/>
                    </a:prstGeom>
                    <a:noFill/>
                    <a:ln>
                      <a:noFill/>
                    </a:ln>
                  </pic:spPr>
                </pic:pic>
              </a:graphicData>
            </a:graphic>
          </wp:inline>
        </w:drawing>
      </w:r>
    </w:p>
    <w:p w14:paraId="4C361C82" w14:textId="77777777" w:rsidR="00AE5F51" w:rsidRDefault="00000000">
      <w:pPr>
        <w:ind w:firstLine="560"/>
        <w:jc w:val="center"/>
      </w:pPr>
      <w:r>
        <w:rPr>
          <w:rFonts w:hint="eastAsia"/>
        </w:rPr>
        <w:t>图</w:t>
      </w:r>
      <w:r>
        <w:rPr>
          <w:rFonts w:hint="eastAsia"/>
        </w:rPr>
        <w:t>5-5</w:t>
      </w:r>
      <w:r>
        <w:rPr>
          <w:rFonts w:hint="eastAsia"/>
        </w:rPr>
        <w:t>动弹模量分析图</w:t>
      </w:r>
    </w:p>
    <w:p w14:paraId="52F073BA" w14:textId="77777777" w:rsidR="00AE5F51" w:rsidRDefault="00000000">
      <w:pPr>
        <w:ind w:firstLineChars="0" w:firstLine="0"/>
        <w:jc w:val="center"/>
        <w:rPr>
          <w:snapToGrid w:val="0"/>
          <w:color w:val="000000"/>
          <w:w w:val="0"/>
          <w:kern w:val="0"/>
          <w:sz w:val="0"/>
          <w:szCs w:val="0"/>
          <w:u w:color="000000"/>
          <w:shd w:val="clear" w:color="000000" w:fill="000000"/>
          <w:lang w:val="zh-CN" w:bidi="zh-CN"/>
        </w:rPr>
      </w:pPr>
      <w:r>
        <w:rPr>
          <w:noProof/>
        </w:rPr>
        <w:lastRenderedPageBreak/>
        <w:drawing>
          <wp:inline distT="0" distB="0" distL="0" distR="0" wp14:anchorId="565B999C" wp14:editId="1320D5E2">
            <wp:extent cx="2542540" cy="1449070"/>
            <wp:effectExtent l="0" t="0" r="10160" b="177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5"/>
                    <a:stretch>
                      <a:fillRect/>
                    </a:stretch>
                  </pic:blipFill>
                  <pic:spPr>
                    <a:xfrm>
                      <a:off x="0" y="0"/>
                      <a:ext cx="2542857" cy="1449055"/>
                    </a:xfrm>
                    <a:prstGeom prst="rect">
                      <a:avLst/>
                    </a:prstGeom>
                  </pic:spPr>
                </pic:pic>
              </a:graphicData>
            </a:graphic>
          </wp:inline>
        </w:drawing>
      </w:r>
      <w:r>
        <w:rPr>
          <w:rFonts w:eastAsia="Times New Roman"/>
          <w:snapToGrid w:val="0"/>
          <w:color w:val="000000"/>
          <w:w w:val="0"/>
          <w:kern w:val="0"/>
          <w:sz w:val="0"/>
          <w:szCs w:val="0"/>
          <w:u w:color="000000"/>
          <w:shd w:val="clear" w:color="000000" w:fill="000000"/>
          <w:lang w:val="zh-CN" w:bidi="zh-CN"/>
        </w:rPr>
        <w:t xml:space="preserve"> </w:t>
      </w:r>
      <w:r>
        <w:rPr>
          <w:rFonts w:eastAsiaTheme="minorEastAsia" w:hint="eastAsia"/>
          <w:snapToGrid w:val="0"/>
          <w:color w:val="000000"/>
          <w:w w:val="0"/>
          <w:kern w:val="0"/>
          <w:sz w:val="0"/>
          <w:szCs w:val="0"/>
          <w:u w:color="000000"/>
          <w:shd w:val="clear" w:color="000000" w:fill="000000"/>
          <w:lang w:val="zh-CN" w:bidi="zh-CN"/>
        </w:rPr>
        <w:t xml:space="preserve">    </w:t>
      </w:r>
      <w:r>
        <w:rPr>
          <w:noProof/>
        </w:rPr>
        <w:drawing>
          <wp:inline distT="0" distB="0" distL="0" distR="0" wp14:anchorId="6DB9FB44" wp14:editId="12E95A70">
            <wp:extent cx="2591435" cy="1454785"/>
            <wp:effectExtent l="0" t="0" r="18415" b="12065"/>
            <wp:docPr id="6" name="图片 6" descr="D:\QQ\990147070\FileRecv\MobileFile\IMG_20180126_125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QQ\990147070\FileRecv\MobileFile\IMG_20180126_12581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593348" cy="1455991"/>
                    </a:xfrm>
                    <a:prstGeom prst="rect">
                      <a:avLst/>
                    </a:prstGeom>
                    <a:noFill/>
                    <a:ln>
                      <a:noFill/>
                    </a:ln>
                  </pic:spPr>
                </pic:pic>
              </a:graphicData>
            </a:graphic>
          </wp:inline>
        </w:drawing>
      </w:r>
    </w:p>
    <w:p w14:paraId="6D9491DD" w14:textId="77777777" w:rsidR="00AE5F51" w:rsidRDefault="00000000">
      <w:pPr>
        <w:ind w:firstLineChars="100" w:firstLine="280"/>
        <w:rPr>
          <w:rFonts w:asciiTheme="minorEastAsia" w:hAnsiTheme="minorEastAsia"/>
        </w:rPr>
      </w:pPr>
      <w:r>
        <w:rPr>
          <w:rFonts w:asciiTheme="minorEastAsia" w:hAnsiTheme="minorEastAsia" w:hint="eastAsia"/>
        </w:rPr>
        <w:t>（</w:t>
      </w:r>
      <w:r>
        <w:rPr>
          <w:rFonts w:asciiTheme="minorEastAsia" w:hAnsiTheme="minorEastAsia" w:hint="eastAsia"/>
        </w:rPr>
        <w:t>a</w:t>
      </w:r>
      <w:r>
        <w:rPr>
          <w:rFonts w:asciiTheme="minorEastAsia" w:hAnsiTheme="minorEastAsia" w:hint="eastAsia"/>
        </w:rPr>
        <w:t>）乡村基础设施环保水泥混凝土</w:t>
      </w:r>
      <w:r>
        <w:rPr>
          <w:rFonts w:asciiTheme="minorEastAsia" w:hAnsiTheme="minorEastAsia" w:hint="eastAsia"/>
        </w:rPr>
        <w:t xml:space="preserve"> </w:t>
      </w:r>
      <w:r>
        <w:rPr>
          <w:rFonts w:asciiTheme="minorEastAsia" w:hAnsiTheme="minorEastAsia" w:hint="eastAsia"/>
        </w:rPr>
        <w:t>（</w:t>
      </w:r>
      <w:r>
        <w:rPr>
          <w:rFonts w:asciiTheme="minorEastAsia" w:hAnsiTheme="minorEastAsia" w:hint="eastAsia"/>
        </w:rPr>
        <w:t>b</w:t>
      </w:r>
      <w:r>
        <w:rPr>
          <w:rFonts w:asciiTheme="minorEastAsia" w:hAnsiTheme="minorEastAsia" w:hint="eastAsia"/>
        </w:rPr>
        <w:t>）普通硅酸盐水泥混凝土</w:t>
      </w:r>
    </w:p>
    <w:p w14:paraId="77ACCFAE" w14:textId="77777777" w:rsidR="00AE5F51" w:rsidRDefault="00000000">
      <w:pPr>
        <w:ind w:firstLine="560"/>
        <w:jc w:val="center"/>
      </w:pPr>
      <w:r>
        <w:rPr>
          <w:rFonts w:hint="eastAsia"/>
        </w:rPr>
        <w:t>图</w:t>
      </w:r>
      <w:r>
        <w:rPr>
          <w:rFonts w:hint="eastAsia"/>
        </w:rPr>
        <w:t>5-6</w:t>
      </w:r>
      <w:r>
        <w:rPr>
          <w:rFonts w:hint="eastAsia"/>
        </w:rPr>
        <w:t>两种水泥混凝土冻融对比</w:t>
      </w:r>
    </w:p>
    <w:p w14:paraId="3BA844EA" w14:textId="77777777" w:rsidR="00AE5F51" w:rsidRDefault="00000000">
      <w:pPr>
        <w:ind w:firstLine="560"/>
      </w:pPr>
      <w:r>
        <w:rPr>
          <w:rFonts w:hint="eastAsia"/>
        </w:rPr>
        <w:t>乡村基础设施环保水泥混凝土中加入适量引气剂可提高混凝土抗冻性，可达到</w:t>
      </w:r>
      <w:r>
        <w:rPr>
          <w:rFonts w:hint="eastAsia"/>
        </w:rPr>
        <w:t>F250</w:t>
      </w:r>
      <w:r>
        <w:rPr>
          <w:rFonts w:hint="eastAsia"/>
        </w:rPr>
        <w:t>抗冻要求（表</w:t>
      </w:r>
      <w:r>
        <w:rPr>
          <w:rFonts w:hint="eastAsia"/>
        </w:rPr>
        <w:t>5-7</w:t>
      </w:r>
      <w:r>
        <w:rPr>
          <w:rFonts w:hint="eastAsia"/>
        </w:rPr>
        <w:t>），对高含泥量集料而言该抗冻等级良好，可适用于寒冷地区。</w:t>
      </w:r>
    </w:p>
    <w:p w14:paraId="4168A4D7" w14:textId="77777777" w:rsidR="00AE5F51" w:rsidRDefault="00000000">
      <w:pPr>
        <w:ind w:firstLine="560"/>
        <w:jc w:val="center"/>
      </w:pPr>
      <w:r>
        <w:rPr>
          <w:rFonts w:hint="eastAsia"/>
        </w:rPr>
        <w:t>表</w:t>
      </w:r>
      <w:r>
        <w:rPr>
          <w:rFonts w:hint="eastAsia"/>
        </w:rPr>
        <w:t>5-7</w:t>
      </w:r>
      <w:r>
        <w:rPr>
          <w:rFonts w:hint="eastAsia"/>
        </w:rPr>
        <w:t>乌鲁木齐集料抗冻结果</w:t>
      </w:r>
    </w:p>
    <w:tbl>
      <w:tblPr>
        <w:tblW w:w="8237" w:type="dxa"/>
        <w:tblInd w:w="91" w:type="dxa"/>
        <w:tblLayout w:type="fixed"/>
        <w:tblLook w:val="04A0" w:firstRow="1" w:lastRow="0" w:firstColumn="1" w:lastColumn="0" w:noHBand="0" w:noVBand="1"/>
      </w:tblPr>
      <w:tblGrid>
        <w:gridCol w:w="3134"/>
        <w:gridCol w:w="1417"/>
        <w:gridCol w:w="1701"/>
        <w:gridCol w:w="1985"/>
      </w:tblGrid>
      <w:tr w:rsidR="00AE5F51" w14:paraId="7051487D" w14:textId="77777777">
        <w:trPr>
          <w:trHeight w:hRule="exact" w:val="454"/>
        </w:trPr>
        <w:tc>
          <w:tcPr>
            <w:tcW w:w="3134" w:type="dxa"/>
            <w:tcBorders>
              <w:top w:val="single" w:sz="4" w:space="0" w:color="auto"/>
              <w:left w:val="single" w:sz="8" w:space="0" w:color="auto"/>
              <w:bottom w:val="single" w:sz="4" w:space="0" w:color="auto"/>
              <w:right w:val="single" w:sz="4" w:space="0" w:color="000000"/>
            </w:tcBorders>
            <w:shd w:val="clear" w:color="auto" w:fill="auto"/>
            <w:vAlign w:val="center"/>
          </w:tcPr>
          <w:p w14:paraId="6688B228"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检测项目</w:t>
            </w:r>
          </w:p>
        </w:tc>
        <w:tc>
          <w:tcPr>
            <w:tcW w:w="1417" w:type="dxa"/>
            <w:tcBorders>
              <w:top w:val="single" w:sz="4" w:space="0" w:color="auto"/>
              <w:left w:val="nil"/>
              <w:bottom w:val="single" w:sz="4" w:space="0" w:color="auto"/>
              <w:right w:val="single" w:sz="4" w:space="0" w:color="000000"/>
            </w:tcBorders>
            <w:shd w:val="clear" w:color="auto" w:fill="auto"/>
            <w:vAlign w:val="center"/>
          </w:tcPr>
          <w:p w14:paraId="25279182"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计量单位</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7A05EE0E"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检测结果</w:t>
            </w:r>
          </w:p>
        </w:tc>
        <w:tc>
          <w:tcPr>
            <w:tcW w:w="1985" w:type="dxa"/>
            <w:tcBorders>
              <w:top w:val="single" w:sz="4" w:space="0" w:color="auto"/>
              <w:left w:val="nil"/>
              <w:bottom w:val="single" w:sz="4" w:space="0" w:color="auto"/>
              <w:right w:val="single" w:sz="8" w:space="0" w:color="auto"/>
            </w:tcBorders>
            <w:shd w:val="clear" w:color="auto" w:fill="auto"/>
            <w:vAlign w:val="center"/>
          </w:tcPr>
          <w:p w14:paraId="508A9A60"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技术要求</w:t>
            </w:r>
          </w:p>
        </w:tc>
      </w:tr>
      <w:tr w:rsidR="00AE5F51" w14:paraId="6C7D8AAF" w14:textId="77777777">
        <w:trPr>
          <w:trHeight w:hRule="exact" w:val="454"/>
        </w:trPr>
        <w:tc>
          <w:tcPr>
            <w:tcW w:w="3134" w:type="dxa"/>
            <w:tcBorders>
              <w:top w:val="single" w:sz="4" w:space="0" w:color="auto"/>
              <w:left w:val="single" w:sz="8" w:space="0" w:color="auto"/>
              <w:bottom w:val="single" w:sz="4" w:space="0" w:color="auto"/>
              <w:right w:val="single" w:sz="4" w:space="0" w:color="auto"/>
            </w:tcBorders>
            <w:shd w:val="clear" w:color="auto" w:fill="auto"/>
            <w:vAlign w:val="center"/>
          </w:tcPr>
          <w:p w14:paraId="7956C7A9" w14:textId="77777777" w:rsidR="00AE5F51" w:rsidRDefault="00000000">
            <w:pPr>
              <w:widowControl/>
              <w:adjustRightInd w:val="0"/>
              <w:snapToGrid w:val="0"/>
              <w:ind w:firstLineChars="0" w:firstLine="0"/>
              <w:rPr>
                <w:rFonts w:cs="宋体"/>
                <w:kern w:val="0"/>
                <w:sz w:val="24"/>
              </w:rPr>
            </w:pPr>
            <w:r>
              <w:rPr>
                <w:rFonts w:cs="宋体" w:hint="eastAsia"/>
                <w:kern w:val="0"/>
                <w:sz w:val="24"/>
              </w:rPr>
              <w:t>50</w:t>
            </w:r>
            <w:r>
              <w:rPr>
                <w:rFonts w:cs="宋体" w:hint="eastAsia"/>
                <w:kern w:val="0"/>
                <w:sz w:val="24"/>
              </w:rPr>
              <w:t>次冻融后质量损失</w:t>
            </w:r>
          </w:p>
        </w:tc>
        <w:tc>
          <w:tcPr>
            <w:tcW w:w="1417" w:type="dxa"/>
            <w:tcBorders>
              <w:top w:val="single" w:sz="4" w:space="0" w:color="auto"/>
              <w:left w:val="nil"/>
              <w:bottom w:val="single" w:sz="4" w:space="0" w:color="auto"/>
              <w:right w:val="single" w:sz="4" w:space="0" w:color="auto"/>
            </w:tcBorders>
            <w:shd w:val="clear" w:color="auto" w:fill="auto"/>
            <w:vAlign w:val="center"/>
          </w:tcPr>
          <w:p w14:paraId="1136A019"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77A8A2BD"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 xml:space="preserve">0.15 </w:t>
            </w:r>
          </w:p>
        </w:tc>
        <w:tc>
          <w:tcPr>
            <w:tcW w:w="1985" w:type="dxa"/>
            <w:tcBorders>
              <w:top w:val="nil"/>
              <w:left w:val="nil"/>
              <w:bottom w:val="single" w:sz="4" w:space="0" w:color="auto"/>
              <w:right w:val="single" w:sz="8" w:space="0" w:color="auto"/>
            </w:tcBorders>
            <w:shd w:val="clear" w:color="auto" w:fill="auto"/>
            <w:vAlign w:val="center"/>
          </w:tcPr>
          <w:p w14:paraId="1B782DB0"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r>
      <w:tr w:rsidR="00AE5F51" w14:paraId="4B1D61D2" w14:textId="77777777">
        <w:trPr>
          <w:trHeight w:hRule="exact" w:val="454"/>
        </w:trPr>
        <w:tc>
          <w:tcPr>
            <w:tcW w:w="3134" w:type="dxa"/>
            <w:tcBorders>
              <w:top w:val="single" w:sz="4" w:space="0" w:color="auto"/>
              <w:left w:val="single" w:sz="8" w:space="0" w:color="auto"/>
              <w:bottom w:val="single" w:sz="4" w:space="0" w:color="auto"/>
              <w:right w:val="single" w:sz="4" w:space="0" w:color="auto"/>
            </w:tcBorders>
            <w:shd w:val="clear" w:color="auto" w:fill="auto"/>
            <w:vAlign w:val="center"/>
          </w:tcPr>
          <w:p w14:paraId="273E3BEF" w14:textId="77777777" w:rsidR="00AE5F51" w:rsidRDefault="00000000">
            <w:pPr>
              <w:widowControl/>
              <w:adjustRightInd w:val="0"/>
              <w:snapToGrid w:val="0"/>
              <w:ind w:firstLineChars="0" w:firstLine="0"/>
              <w:rPr>
                <w:rFonts w:cs="宋体"/>
                <w:kern w:val="0"/>
                <w:sz w:val="24"/>
              </w:rPr>
            </w:pPr>
            <w:r>
              <w:rPr>
                <w:rFonts w:cs="宋体" w:hint="eastAsia"/>
                <w:kern w:val="0"/>
                <w:sz w:val="24"/>
              </w:rPr>
              <w:t>50</w:t>
            </w:r>
            <w:r>
              <w:rPr>
                <w:rFonts w:cs="宋体" w:hint="eastAsia"/>
                <w:kern w:val="0"/>
                <w:sz w:val="24"/>
              </w:rPr>
              <w:t>次冻融后相对冻弹性模量</w:t>
            </w:r>
          </w:p>
        </w:tc>
        <w:tc>
          <w:tcPr>
            <w:tcW w:w="1417" w:type="dxa"/>
            <w:tcBorders>
              <w:top w:val="single" w:sz="4" w:space="0" w:color="auto"/>
              <w:left w:val="nil"/>
              <w:bottom w:val="single" w:sz="4" w:space="0" w:color="auto"/>
              <w:right w:val="single" w:sz="4" w:space="0" w:color="auto"/>
            </w:tcBorders>
            <w:shd w:val="clear" w:color="auto" w:fill="auto"/>
            <w:vAlign w:val="center"/>
          </w:tcPr>
          <w:p w14:paraId="198E0A15"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79257B54"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 xml:space="preserve">92.5 </w:t>
            </w:r>
          </w:p>
        </w:tc>
        <w:tc>
          <w:tcPr>
            <w:tcW w:w="1985" w:type="dxa"/>
            <w:tcBorders>
              <w:top w:val="nil"/>
              <w:left w:val="nil"/>
              <w:bottom w:val="single" w:sz="4" w:space="0" w:color="auto"/>
              <w:right w:val="single" w:sz="8" w:space="0" w:color="auto"/>
            </w:tcBorders>
            <w:shd w:val="clear" w:color="auto" w:fill="auto"/>
            <w:vAlign w:val="center"/>
          </w:tcPr>
          <w:p w14:paraId="2DF92C18"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r>
      <w:tr w:rsidR="00AE5F51" w14:paraId="6515E55F" w14:textId="77777777">
        <w:trPr>
          <w:trHeight w:hRule="exact" w:val="454"/>
        </w:trPr>
        <w:tc>
          <w:tcPr>
            <w:tcW w:w="3134" w:type="dxa"/>
            <w:tcBorders>
              <w:top w:val="single" w:sz="4" w:space="0" w:color="auto"/>
              <w:left w:val="single" w:sz="8" w:space="0" w:color="auto"/>
              <w:bottom w:val="single" w:sz="4" w:space="0" w:color="auto"/>
              <w:right w:val="single" w:sz="4" w:space="0" w:color="auto"/>
            </w:tcBorders>
            <w:shd w:val="clear" w:color="auto" w:fill="auto"/>
            <w:vAlign w:val="center"/>
          </w:tcPr>
          <w:p w14:paraId="413E8B9B" w14:textId="77777777" w:rsidR="00AE5F51" w:rsidRDefault="00000000">
            <w:pPr>
              <w:widowControl/>
              <w:adjustRightInd w:val="0"/>
              <w:snapToGrid w:val="0"/>
              <w:ind w:firstLineChars="0" w:firstLine="0"/>
              <w:rPr>
                <w:rFonts w:cs="宋体"/>
                <w:kern w:val="0"/>
                <w:sz w:val="24"/>
              </w:rPr>
            </w:pPr>
            <w:r>
              <w:rPr>
                <w:rFonts w:cs="宋体" w:hint="eastAsia"/>
                <w:kern w:val="0"/>
                <w:sz w:val="24"/>
              </w:rPr>
              <w:t>100</w:t>
            </w:r>
            <w:r>
              <w:rPr>
                <w:rFonts w:cs="宋体" w:hint="eastAsia"/>
                <w:kern w:val="0"/>
                <w:sz w:val="24"/>
              </w:rPr>
              <w:t>次冻融后质量损失</w:t>
            </w:r>
          </w:p>
        </w:tc>
        <w:tc>
          <w:tcPr>
            <w:tcW w:w="1417" w:type="dxa"/>
            <w:tcBorders>
              <w:top w:val="single" w:sz="4" w:space="0" w:color="auto"/>
              <w:left w:val="nil"/>
              <w:bottom w:val="single" w:sz="4" w:space="0" w:color="auto"/>
              <w:right w:val="single" w:sz="4" w:space="0" w:color="auto"/>
            </w:tcBorders>
            <w:shd w:val="clear" w:color="auto" w:fill="auto"/>
            <w:vAlign w:val="center"/>
          </w:tcPr>
          <w:p w14:paraId="177E9CBE"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6F4FD9EC"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 xml:space="preserve">0.31 </w:t>
            </w:r>
          </w:p>
        </w:tc>
        <w:tc>
          <w:tcPr>
            <w:tcW w:w="1985" w:type="dxa"/>
            <w:tcBorders>
              <w:top w:val="nil"/>
              <w:left w:val="nil"/>
              <w:bottom w:val="single" w:sz="4" w:space="0" w:color="auto"/>
              <w:right w:val="single" w:sz="8" w:space="0" w:color="auto"/>
            </w:tcBorders>
            <w:shd w:val="clear" w:color="auto" w:fill="auto"/>
            <w:vAlign w:val="center"/>
          </w:tcPr>
          <w:p w14:paraId="656815B6"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r>
      <w:tr w:rsidR="00AE5F51" w14:paraId="39DC885A" w14:textId="77777777">
        <w:trPr>
          <w:trHeight w:hRule="exact" w:val="454"/>
        </w:trPr>
        <w:tc>
          <w:tcPr>
            <w:tcW w:w="3134" w:type="dxa"/>
            <w:tcBorders>
              <w:top w:val="single" w:sz="4" w:space="0" w:color="auto"/>
              <w:left w:val="single" w:sz="8" w:space="0" w:color="auto"/>
              <w:bottom w:val="single" w:sz="4" w:space="0" w:color="auto"/>
              <w:right w:val="single" w:sz="4" w:space="0" w:color="auto"/>
            </w:tcBorders>
            <w:shd w:val="clear" w:color="auto" w:fill="auto"/>
            <w:vAlign w:val="center"/>
          </w:tcPr>
          <w:p w14:paraId="140D49D4" w14:textId="77777777" w:rsidR="00AE5F51" w:rsidRDefault="00000000">
            <w:pPr>
              <w:widowControl/>
              <w:adjustRightInd w:val="0"/>
              <w:snapToGrid w:val="0"/>
              <w:ind w:firstLineChars="0" w:firstLine="0"/>
              <w:rPr>
                <w:rFonts w:cs="宋体"/>
                <w:kern w:val="0"/>
                <w:sz w:val="24"/>
              </w:rPr>
            </w:pPr>
            <w:r>
              <w:rPr>
                <w:rFonts w:cs="宋体" w:hint="eastAsia"/>
                <w:kern w:val="0"/>
                <w:sz w:val="24"/>
              </w:rPr>
              <w:t>100</w:t>
            </w:r>
            <w:r>
              <w:rPr>
                <w:rFonts w:cs="宋体" w:hint="eastAsia"/>
                <w:kern w:val="0"/>
                <w:sz w:val="24"/>
              </w:rPr>
              <w:t>次冻融后相对冻弹性模量</w:t>
            </w:r>
          </w:p>
        </w:tc>
        <w:tc>
          <w:tcPr>
            <w:tcW w:w="1417" w:type="dxa"/>
            <w:tcBorders>
              <w:top w:val="single" w:sz="4" w:space="0" w:color="auto"/>
              <w:left w:val="nil"/>
              <w:bottom w:val="single" w:sz="4" w:space="0" w:color="auto"/>
              <w:right w:val="single" w:sz="4" w:space="0" w:color="auto"/>
            </w:tcBorders>
            <w:shd w:val="clear" w:color="auto" w:fill="auto"/>
            <w:vAlign w:val="center"/>
          </w:tcPr>
          <w:p w14:paraId="5CD5F519"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1728AAEF"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 xml:space="preserve">86.9 </w:t>
            </w:r>
          </w:p>
        </w:tc>
        <w:tc>
          <w:tcPr>
            <w:tcW w:w="1985" w:type="dxa"/>
            <w:tcBorders>
              <w:top w:val="nil"/>
              <w:left w:val="nil"/>
              <w:bottom w:val="single" w:sz="4" w:space="0" w:color="auto"/>
              <w:right w:val="single" w:sz="8" w:space="0" w:color="auto"/>
            </w:tcBorders>
            <w:shd w:val="clear" w:color="auto" w:fill="auto"/>
            <w:vAlign w:val="center"/>
          </w:tcPr>
          <w:p w14:paraId="0E32470D"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r>
      <w:tr w:rsidR="00AE5F51" w14:paraId="18AAF750" w14:textId="77777777">
        <w:trPr>
          <w:trHeight w:hRule="exact" w:val="454"/>
        </w:trPr>
        <w:tc>
          <w:tcPr>
            <w:tcW w:w="3134" w:type="dxa"/>
            <w:tcBorders>
              <w:top w:val="single" w:sz="4" w:space="0" w:color="auto"/>
              <w:left w:val="single" w:sz="8" w:space="0" w:color="auto"/>
              <w:bottom w:val="single" w:sz="4" w:space="0" w:color="auto"/>
              <w:right w:val="single" w:sz="4" w:space="0" w:color="auto"/>
            </w:tcBorders>
            <w:shd w:val="clear" w:color="auto" w:fill="auto"/>
            <w:vAlign w:val="center"/>
          </w:tcPr>
          <w:p w14:paraId="5C67BB3C" w14:textId="77777777" w:rsidR="00AE5F51" w:rsidRDefault="00000000">
            <w:pPr>
              <w:widowControl/>
              <w:adjustRightInd w:val="0"/>
              <w:snapToGrid w:val="0"/>
              <w:ind w:firstLineChars="0" w:firstLine="0"/>
              <w:rPr>
                <w:rFonts w:cs="宋体"/>
                <w:kern w:val="0"/>
                <w:sz w:val="24"/>
              </w:rPr>
            </w:pPr>
            <w:r>
              <w:rPr>
                <w:rFonts w:cs="宋体" w:hint="eastAsia"/>
                <w:kern w:val="0"/>
                <w:sz w:val="24"/>
              </w:rPr>
              <w:t>150</w:t>
            </w:r>
            <w:r>
              <w:rPr>
                <w:rFonts w:cs="宋体" w:hint="eastAsia"/>
                <w:kern w:val="0"/>
                <w:sz w:val="24"/>
              </w:rPr>
              <w:t>次冻融后质量损失</w:t>
            </w:r>
          </w:p>
        </w:tc>
        <w:tc>
          <w:tcPr>
            <w:tcW w:w="1417" w:type="dxa"/>
            <w:tcBorders>
              <w:top w:val="single" w:sz="4" w:space="0" w:color="auto"/>
              <w:left w:val="nil"/>
              <w:bottom w:val="single" w:sz="4" w:space="0" w:color="auto"/>
              <w:right w:val="single" w:sz="4" w:space="0" w:color="auto"/>
            </w:tcBorders>
            <w:shd w:val="clear" w:color="auto" w:fill="auto"/>
            <w:vAlign w:val="center"/>
          </w:tcPr>
          <w:p w14:paraId="1286E523"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5C111840"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 xml:space="preserve">0.77 </w:t>
            </w:r>
          </w:p>
        </w:tc>
        <w:tc>
          <w:tcPr>
            <w:tcW w:w="1985" w:type="dxa"/>
            <w:tcBorders>
              <w:top w:val="nil"/>
              <w:left w:val="nil"/>
              <w:bottom w:val="single" w:sz="4" w:space="0" w:color="auto"/>
              <w:right w:val="single" w:sz="8" w:space="0" w:color="auto"/>
            </w:tcBorders>
            <w:shd w:val="clear" w:color="auto" w:fill="auto"/>
            <w:vAlign w:val="center"/>
          </w:tcPr>
          <w:p w14:paraId="16DC335B"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r>
      <w:tr w:rsidR="00AE5F51" w14:paraId="420CDA6A" w14:textId="77777777">
        <w:trPr>
          <w:trHeight w:hRule="exact" w:val="454"/>
        </w:trPr>
        <w:tc>
          <w:tcPr>
            <w:tcW w:w="3134" w:type="dxa"/>
            <w:tcBorders>
              <w:top w:val="single" w:sz="4" w:space="0" w:color="auto"/>
              <w:left w:val="single" w:sz="8" w:space="0" w:color="auto"/>
              <w:bottom w:val="single" w:sz="4" w:space="0" w:color="auto"/>
              <w:right w:val="single" w:sz="4" w:space="0" w:color="auto"/>
            </w:tcBorders>
            <w:shd w:val="clear" w:color="auto" w:fill="auto"/>
            <w:vAlign w:val="center"/>
          </w:tcPr>
          <w:p w14:paraId="71DE75F3" w14:textId="77777777" w:rsidR="00AE5F51" w:rsidRDefault="00000000">
            <w:pPr>
              <w:widowControl/>
              <w:adjustRightInd w:val="0"/>
              <w:snapToGrid w:val="0"/>
              <w:ind w:firstLineChars="0" w:firstLine="0"/>
              <w:rPr>
                <w:rFonts w:cs="宋体"/>
                <w:kern w:val="0"/>
                <w:sz w:val="24"/>
              </w:rPr>
            </w:pPr>
            <w:r>
              <w:rPr>
                <w:rFonts w:cs="宋体" w:hint="eastAsia"/>
                <w:kern w:val="0"/>
                <w:sz w:val="24"/>
              </w:rPr>
              <w:t>150</w:t>
            </w:r>
            <w:r>
              <w:rPr>
                <w:rFonts w:cs="宋体" w:hint="eastAsia"/>
                <w:kern w:val="0"/>
                <w:sz w:val="24"/>
              </w:rPr>
              <w:t>次冻融后相对冻弹性模量</w:t>
            </w:r>
          </w:p>
        </w:tc>
        <w:tc>
          <w:tcPr>
            <w:tcW w:w="1417" w:type="dxa"/>
            <w:tcBorders>
              <w:top w:val="single" w:sz="4" w:space="0" w:color="auto"/>
              <w:left w:val="nil"/>
              <w:bottom w:val="single" w:sz="4" w:space="0" w:color="auto"/>
              <w:right w:val="single" w:sz="4" w:space="0" w:color="auto"/>
            </w:tcBorders>
            <w:shd w:val="clear" w:color="auto" w:fill="auto"/>
            <w:vAlign w:val="center"/>
          </w:tcPr>
          <w:p w14:paraId="7E5FECD3"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410D5D1A"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 xml:space="preserve">78.8 </w:t>
            </w:r>
          </w:p>
        </w:tc>
        <w:tc>
          <w:tcPr>
            <w:tcW w:w="1985" w:type="dxa"/>
            <w:tcBorders>
              <w:top w:val="nil"/>
              <w:left w:val="nil"/>
              <w:bottom w:val="single" w:sz="4" w:space="0" w:color="auto"/>
              <w:right w:val="single" w:sz="8" w:space="0" w:color="auto"/>
            </w:tcBorders>
            <w:shd w:val="clear" w:color="auto" w:fill="auto"/>
            <w:vAlign w:val="center"/>
          </w:tcPr>
          <w:p w14:paraId="38B9916D"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r>
      <w:tr w:rsidR="00AE5F51" w14:paraId="19EFB285" w14:textId="77777777">
        <w:trPr>
          <w:trHeight w:hRule="exact" w:val="454"/>
        </w:trPr>
        <w:tc>
          <w:tcPr>
            <w:tcW w:w="3134" w:type="dxa"/>
            <w:tcBorders>
              <w:top w:val="single" w:sz="4" w:space="0" w:color="auto"/>
              <w:left w:val="single" w:sz="8" w:space="0" w:color="auto"/>
              <w:bottom w:val="single" w:sz="4" w:space="0" w:color="auto"/>
              <w:right w:val="single" w:sz="4" w:space="0" w:color="auto"/>
            </w:tcBorders>
            <w:shd w:val="clear" w:color="auto" w:fill="auto"/>
            <w:vAlign w:val="center"/>
          </w:tcPr>
          <w:p w14:paraId="0223E9DB" w14:textId="77777777" w:rsidR="00AE5F51" w:rsidRDefault="00000000">
            <w:pPr>
              <w:widowControl/>
              <w:adjustRightInd w:val="0"/>
              <w:snapToGrid w:val="0"/>
              <w:ind w:firstLineChars="0" w:firstLine="0"/>
              <w:rPr>
                <w:rFonts w:cs="宋体"/>
                <w:kern w:val="0"/>
                <w:sz w:val="24"/>
              </w:rPr>
            </w:pPr>
            <w:r>
              <w:rPr>
                <w:rFonts w:cs="宋体" w:hint="eastAsia"/>
                <w:kern w:val="0"/>
                <w:sz w:val="24"/>
              </w:rPr>
              <w:t>200</w:t>
            </w:r>
            <w:r>
              <w:rPr>
                <w:rFonts w:cs="宋体" w:hint="eastAsia"/>
                <w:kern w:val="0"/>
                <w:sz w:val="24"/>
              </w:rPr>
              <w:t>次冻融后质量损失</w:t>
            </w:r>
          </w:p>
        </w:tc>
        <w:tc>
          <w:tcPr>
            <w:tcW w:w="1417" w:type="dxa"/>
            <w:tcBorders>
              <w:top w:val="single" w:sz="4" w:space="0" w:color="auto"/>
              <w:left w:val="nil"/>
              <w:bottom w:val="single" w:sz="4" w:space="0" w:color="auto"/>
              <w:right w:val="single" w:sz="4" w:space="0" w:color="auto"/>
            </w:tcBorders>
            <w:shd w:val="clear" w:color="auto" w:fill="auto"/>
            <w:vAlign w:val="center"/>
          </w:tcPr>
          <w:p w14:paraId="36CF25C4"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43E89451"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 xml:space="preserve">1.34 </w:t>
            </w:r>
          </w:p>
        </w:tc>
        <w:tc>
          <w:tcPr>
            <w:tcW w:w="1985" w:type="dxa"/>
            <w:tcBorders>
              <w:top w:val="nil"/>
              <w:left w:val="nil"/>
              <w:bottom w:val="single" w:sz="4" w:space="0" w:color="auto"/>
              <w:right w:val="single" w:sz="8" w:space="0" w:color="auto"/>
            </w:tcBorders>
            <w:shd w:val="clear" w:color="auto" w:fill="auto"/>
            <w:vAlign w:val="center"/>
          </w:tcPr>
          <w:p w14:paraId="4C8EB62D"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r>
      <w:tr w:rsidR="00AE5F51" w14:paraId="1322F0E6" w14:textId="77777777">
        <w:trPr>
          <w:trHeight w:hRule="exact" w:val="454"/>
        </w:trPr>
        <w:tc>
          <w:tcPr>
            <w:tcW w:w="3134" w:type="dxa"/>
            <w:tcBorders>
              <w:top w:val="single" w:sz="4" w:space="0" w:color="auto"/>
              <w:left w:val="single" w:sz="8" w:space="0" w:color="auto"/>
              <w:bottom w:val="single" w:sz="4" w:space="0" w:color="auto"/>
              <w:right w:val="single" w:sz="4" w:space="0" w:color="auto"/>
            </w:tcBorders>
            <w:shd w:val="clear" w:color="auto" w:fill="auto"/>
            <w:vAlign w:val="center"/>
          </w:tcPr>
          <w:p w14:paraId="1BA04773" w14:textId="77777777" w:rsidR="00AE5F51" w:rsidRDefault="00000000">
            <w:pPr>
              <w:widowControl/>
              <w:adjustRightInd w:val="0"/>
              <w:snapToGrid w:val="0"/>
              <w:ind w:firstLineChars="0" w:firstLine="0"/>
              <w:rPr>
                <w:rFonts w:cs="宋体"/>
                <w:kern w:val="0"/>
                <w:sz w:val="24"/>
              </w:rPr>
            </w:pPr>
            <w:r>
              <w:rPr>
                <w:rFonts w:cs="宋体" w:hint="eastAsia"/>
                <w:kern w:val="0"/>
                <w:sz w:val="24"/>
              </w:rPr>
              <w:t>200</w:t>
            </w:r>
            <w:r>
              <w:rPr>
                <w:rFonts w:cs="宋体" w:hint="eastAsia"/>
                <w:kern w:val="0"/>
                <w:sz w:val="24"/>
              </w:rPr>
              <w:t>次冻融后相对冻弹性模量</w:t>
            </w:r>
          </w:p>
        </w:tc>
        <w:tc>
          <w:tcPr>
            <w:tcW w:w="1417" w:type="dxa"/>
            <w:tcBorders>
              <w:top w:val="single" w:sz="4" w:space="0" w:color="auto"/>
              <w:left w:val="nil"/>
              <w:bottom w:val="single" w:sz="4" w:space="0" w:color="auto"/>
              <w:right w:val="single" w:sz="4" w:space="0" w:color="auto"/>
            </w:tcBorders>
            <w:shd w:val="clear" w:color="auto" w:fill="auto"/>
            <w:vAlign w:val="center"/>
          </w:tcPr>
          <w:p w14:paraId="6EE1C3EB"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6625F09A"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 xml:space="preserve">71.2 </w:t>
            </w:r>
          </w:p>
        </w:tc>
        <w:tc>
          <w:tcPr>
            <w:tcW w:w="1985" w:type="dxa"/>
            <w:tcBorders>
              <w:top w:val="nil"/>
              <w:left w:val="nil"/>
              <w:bottom w:val="single" w:sz="4" w:space="0" w:color="auto"/>
              <w:right w:val="single" w:sz="8" w:space="0" w:color="auto"/>
            </w:tcBorders>
            <w:shd w:val="clear" w:color="auto" w:fill="auto"/>
            <w:vAlign w:val="center"/>
          </w:tcPr>
          <w:p w14:paraId="588C22E1"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r>
      <w:tr w:rsidR="00AE5F51" w14:paraId="00A54B62" w14:textId="77777777">
        <w:trPr>
          <w:trHeight w:hRule="exact" w:val="454"/>
        </w:trPr>
        <w:tc>
          <w:tcPr>
            <w:tcW w:w="3134" w:type="dxa"/>
            <w:tcBorders>
              <w:top w:val="single" w:sz="4" w:space="0" w:color="auto"/>
              <w:left w:val="single" w:sz="8" w:space="0" w:color="auto"/>
              <w:bottom w:val="single" w:sz="4" w:space="0" w:color="auto"/>
              <w:right w:val="single" w:sz="4" w:space="0" w:color="auto"/>
            </w:tcBorders>
            <w:shd w:val="clear" w:color="auto" w:fill="auto"/>
            <w:vAlign w:val="center"/>
          </w:tcPr>
          <w:p w14:paraId="3E807541" w14:textId="77777777" w:rsidR="00AE5F51" w:rsidRDefault="00000000">
            <w:pPr>
              <w:widowControl/>
              <w:adjustRightInd w:val="0"/>
              <w:snapToGrid w:val="0"/>
              <w:ind w:firstLineChars="0" w:firstLine="0"/>
              <w:rPr>
                <w:rFonts w:cs="宋体"/>
                <w:kern w:val="0"/>
                <w:sz w:val="24"/>
              </w:rPr>
            </w:pPr>
            <w:r>
              <w:rPr>
                <w:rFonts w:cs="宋体" w:hint="eastAsia"/>
                <w:kern w:val="0"/>
                <w:sz w:val="24"/>
              </w:rPr>
              <w:t>250</w:t>
            </w:r>
            <w:r>
              <w:rPr>
                <w:rFonts w:cs="宋体" w:hint="eastAsia"/>
                <w:kern w:val="0"/>
                <w:sz w:val="24"/>
              </w:rPr>
              <w:t>次冻融后质量损失</w:t>
            </w:r>
          </w:p>
        </w:tc>
        <w:tc>
          <w:tcPr>
            <w:tcW w:w="1417" w:type="dxa"/>
            <w:tcBorders>
              <w:top w:val="single" w:sz="4" w:space="0" w:color="auto"/>
              <w:left w:val="nil"/>
              <w:bottom w:val="single" w:sz="4" w:space="0" w:color="auto"/>
              <w:right w:val="single" w:sz="4" w:space="0" w:color="auto"/>
            </w:tcBorders>
            <w:shd w:val="clear" w:color="auto" w:fill="auto"/>
            <w:vAlign w:val="center"/>
          </w:tcPr>
          <w:p w14:paraId="611F2650"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030DB3E4"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 xml:space="preserve">2.77 </w:t>
            </w:r>
          </w:p>
        </w:tc>
        <w:tc>
          <w:tcPr>
            <w:tcW w:w="1985" w:type="dxa"/>
            <w:tcBorders>
              <w:top w:val="nil"/>
              <w:left w:val="nil"/>
              <w:bottom w:val="single" w:sz="4" w:space="0" w:color="auto"/>
              <w:right w:val="single" w:sz="8" w:space="0" w:color="auto"/>
            </w:tcBorders>
            <w:shd w:val="clear" w:color="auto" w:fill="auto"/>
            <w:vAlign w:val="center"/>
          </w:tcPr>
          <w:p w14:paraId="3FBAE9BA"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r>
      <w:tr w:rsidR="00AE5F51" w14:paraId="41A8A587" w14:textId="77777777">
        <w:trPr>
          <w:trHeight w:hRule="exact" w:val="454"/>
        </w:trPr>
        <w:tc>
          <w:tcPr>
            <w:tcW w:w="3134" w:type="dxa"/>
            <w:tcBorders>
              <w:top w:val="single" w:sz="4" w:space="0" w:color="auto"/>
              <w:left w:val="single" w:sz="8" w:space="0" w:color="auto"/>
              <w:bottom w:val="single" w:sz="4" w:space="0" w:color="auto"/>
              <w:right w:val="single" w:sz="4" w:space="0" w:color="auto"/>
            </w:tcBorders>
            <w:shd w:val="clear" w:color="auto" w:fill="auto"/>
            <w:vAlign w:val="center"/>
          </w:tcPr>
          <w:p w14:paraId="6049ABAB" w14:textId="77777777" w:rsidR="00AE5F51" w:rsidRDefault="00000000">
            <w:pPr>
              <w:widowControl/>
              <w:adjustRightInd w:val="0"/>
              <w:snapToGrid w:val="0"/>
              <w:ind w:firstLineChars="0" w:firstLine="0"/>
              <w:rPr>
                <w:rFonts w:cs="宋体"/>
                <w:kern w:val="0"/>
                <w:sz w:val="24"/>
              </w:rPr>
            </w:pPr>
            <w:r>
              <w:rPr>
                <w:rFonts w:cs="宋体" w:hint="eastAsia"/>
                <w:kern w:val="0"/>
                <w:sz w:val="24"/>
              </w:rPr>
              <w:t>250</w:t>
            </w:r>
            <w:r>
              <w:rPr>
                <w:rFonts w:cs="宋体" w:hint="eastAsia"/>
                <w:kern w:val="0"/>
                <w:sz w:val="24"/>
              </w:rPr>
              <w:t>次冻融后相对冻弹性模量</w:t>
            </w:r>
          </w:p>
        </w:tc>
        <w:tc>
          <w:tcPr>
            <w:tcW w:w="1417" w:type="dxa"/>
            <w:tcBorders>
              <w:top w:val="single" w:sz="4" w:space="0" w:color="auto"/>
              <w:left w:val="nil"/>
              <w:bottom w:val="single" w:sz="4" w:space="0" w:color="auto"/>
              <w:right w:val="single" w:sz="4" w:space="0" w:color="auto"/>
            </w:tcBorders>
            <w:shd w:val="clear" w:color="auto" w:fill="auto"/>
            <w:vAlign w:val="center"/>
          </w:tcPr>
          <w:p w14:paraId="054B9A64"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406E900C"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 xml:space="preserve">63.5 </w:t>
            </w:r>
          </w:p>
        </w:tc>
        <w:tc>
          <w:tcPr>
            <w:tcW w:w="1985" w:type="dxa"/>
            <w:tcBorders>
              <w:top w:val="nil"/>
              <w:left w:val="nil"/>
              <w:bottom w:val="single" w:sz="4" w:space="0" w:color="auto"/>
              <w:right w:val="single" w:sz="8" w:space="0" w:color="auto"/>
            </w:tcBorders>
            <w:shd w:val="clear" w:color="auto" w:fill="auto"/>
            <w:vAlign w:val="center"/>
          </w:tcPr>
          <w:p w14:paraId="6C98EC28"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r>
      <w:tr w:rsidR="00AE5F51" w14:paraId="0AFBC250" w14:textId="77777777">
        <w:trPr>
          <w:trHeight w:hRule="exact" w:val="454"/>
        </w:trPr>
        <w:tc>
          <w:tcPr>
            <w:tcW w:w="3134" w:type="dxa"/>
            <w:tcBorders>
              <w:top w:val="single" w:sz="4" w:space="0" w:color="auto"/>
              <w:left w:val="single" w:sz="8" w:space="0" w:color="auto"/>
              <w:bottom w:val="single" w:sz="4" w:space="0" w:color="auto"/>
              <w:right w:val="single" w:sz="4" w:space="0" w:color="auto"/>
            </w:tcBorders>
            <w:shd w:val="clear" w:color="auto" w:fill="auto"/>
            <w:vAlign w:val="center"/>
          </w:tcPr>
          <w:p w14:paraId="7DE31491" w14:textId="77777777" w:rsidR="00AE5F51" w:rsidRDefault="00000000">
            <w:pPr>
              <w:widowControl/>
              <w:adjustRightInd w:val="0"/>
              <w:snapToGrid w:val="0"/>
              <w:ind w:firstLineChars="0" w:firstLine="0"/>
              <w:rPr>
                <w:rFonts w:cs="宋体"/>
                <w:kern w:val="0"/>
                <w:sz w:val="24"/>
              </w:rPr>
            </w:pPr>
            <w:r>
              <w:rPr>
                <w:rFonts w:cs="宋体" w:hint="eastAsia"/>
                <w:kern w:val="0"/>
                <w:sz w:val="24"/>
              </w:rPr>
              <w:t>300</w:t>
            </w:r>
            <w:r>
              <w:rPr>
                <w:rFonts w:cs="宋体" w:hint="eastAsia"/>
                <w:kern w:val="0"/>
                <w:sz w:val="24"/>
              </w:rPr>
              <w:t>次冻融后质量损失</w:t>
            </w:r>
          </w:p>
        </w:tc>
        <w:tc>
          <w:tcPr>
            <w:tcW w:w="1417" w:type="dxa"/>
            <w:tcBorders>
              <w:top w:val="single" w:sz="4" w:space="0" w:color="auto"/>
              <w:left w:val="nil"/>
              <w:bottom w:val="single" w:sz="4" w:space="0" w:color="auto"/>
              <w:right w:val="single" w:sz="4" w:space="0" w:color="auto"/>
            </w:tcBorders>
            <w:shd w:val="clear" w:color="auto" w:fill="auto"/>
            <w:vAlign w:val="center"/>
          </w:tcPr>
          <w:p w14:paraId="0B98E76E"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03F3180B"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 xml:space="preserve">4.34 </w:t>
            </w:r>
          </w:p>
        </w:tc>
        <w:tc>
          <w:tcPr>
            <w:tcW w:w="1985" w:type="dxa"/>
            <w:tcBorders>
              <w:top w:val="nil"/>
              <w:left w:val="nil"/>
              <w:bottom w:val="single" w:sz="4" w:space="0" w:color="auto"/>
              <w:right w:val="single" w:sz="8" w:space="0" w:color="auto"/>
            </w:tcBorders>
            <w:shd w:val="clear" w:color="auto" w:fill="auto"/>
            <w:vAlign w:val="center"/>
          </w:tcPr>
          <w:p w14:paraId="1FEE1080"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 xml:space="preserve"> </w:t>
            </w:r>
            <w:r>
              <w:rPr>
                <w:rFonts w:cs="宋体" w:hint="eastAsia"/>
                <w:kern w:val="0"/>
                <w:sz w:val="24"/>
              </w:rPr>
              <w:t>≥</w:t>
            </w:r>
            <w:r>
              <w:rPr>
                <w:rFonts w:cs="宋体" w:hint="eastAsia"/>
                <w:kern w:val="0"/>
                <w:sz w:val="24"/>
              </w:rPr>
              <w:t>5</w:t>
            </w:r>
          </w:p>
        </w:tc>
      </w:tr>
      <w:tr w:rsidR="00AE5F51" w14:paraId="665AB4F1" w14:textId="77777777">
        <w:trPr>
          <w:trHeight w:hRule="exact" w:val="454"/>
        </w:trPr>
        <w:tc>
          <w:tcPr>
            <w:tcW w:w="3134" w:type="dxa"/>
            <w:tcBorders>
              <w:top w:val="single" w:sz="4" w:space="0" w:color="auto"/>
              <w:left w:val="single" w:sz="8" w:space="0" w:color="auto"/>
              <w:bottom w:val="single" w:sz="4" w:space="0" w:color="auto"/>
              <w:right w:val="single" w:sz="4" w:space="0" w:color="auto"/>
            </w:tcBorders>
            <w:shd w:val="clear" w:color="auto" w:fill="auto"/>
            <w:vAlign w:val="center"/>
          </w:tcPr>
          <w:p w14:paraId="775A394C" w14:textId="77777777" w:rsidR="00AE5F51" w:rsidRDefault="00000000">
            <w:pPr>
              <w:widowControl/>
              <w:adjustRightInd w:val="0"/>
              <w:snapToGrid w:val="0"/>
              <w:ind w:firstLineChars="0" w:firstLine="0"/>
              <w:rPr>
                <w:rFonts w:cs="宋体"/>
                <w:kern w:val="0"/>
                <w:sz w:val="24"/>
              </w:rPr>
            </w:pPr>
            <w:r>
              <w:rPr>
                <w:rFonts w:cs="宋体" w:hint="eastAsia"/>
                <w:kern w:val="0"/>
                <w:sz w:val="24"/>
              </w:rPr>
              <w:t>300</w:t>
            </w:r>
            <w:r>
              <w:rPr>
                <w:rFonts w:cs="宋体" w:hint="eastAsia"/>
                <w:kern w:val="0"/>
                <w:sz w:val="24"/>
              </w:rPr>
              <w:t>次冻融后相对冻弹性模量</w:t>
            </w:r>
          </w:p>
        </w:tc>
        <w:tc>
          <w:tcPr>
            <w:tcW w:w="1417" w:type="dxa"/>
            <w:tcBorders>
              <w:top w:val="single" w:sz="4" w:space="0" w:color="auto"/>
              <w:left w:val="nil"/>
              <w:bottom w:val="single" w:sz="4" w:space="0" w:color="auto"/>
              <w:right w:val="single" w:sz="4" w:space="0" w:color="auto"/>
            </w:tcBorders>
            <w:shd w:val="clear" w:color="auto" w:fill="auto"/>
            <w:vAlign w:val="center"/>
          </w:tcPr>
          <w:p w14:paraId="5B550853"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682D51C2"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w:t>
            </w:r>
          </w:p>
        </w:tc>
        <w:tc>
          <w:tcPr>
            <w:tcW w:w="1985" w:type="dxa"/>
            <w:tcBorders>
              <w:top w:val="nil"/>
              <w:left w:val="nil"/>
              <w:bottom w:val="single" w:sz="4" w:space="0" w:color="auto"/>
              <w:right w:val="single" w:sz="8" w:space="0" w:color="auto"/>
            </w:tcBorders>
            <w:shd w:val="clear" w:color="auto" w:fill="auto"/>
            <w:vAlign w:val="center"/>
          </w:tcPr>
          <w:p w14:paraId="2DA6781D" w14:textId="77777777" w:rsidR="00AE5F51" w:rsidRDefault="00000000">
            <w:pPr>
              <w:widowControl/>
              <w:adjustRightInd w:val="0"/>
              <w:snapToGrid w:val="0"/>
              <w:ind w:firstLineChars="0" w:firstLine="0"/>
              <w:jc w:val="center"/>
              <w:rPr>
                <w:rFonts w:cs="宋体"/>
                <w:kern w:val="0"/>
                <w:sz w:val="24"/>
              </w:rPr>
            </w:pPr>
            <w:r>
              <w:rPr>
                <w:rFonts w:cs="宋体" w:hint="eastAsia"/>
                <w:kern w:val="0"/>
                <w:sz w:val="24"/>
              </w:rPr>
              <w:t xml:space="preserve"> </w:t>
            </w:r>
            <w:r>
              <w:rPr>
                <w:rFonts w:cs="宋体" w:hint="eastAsia"/>
                <w:kern w:val="0"/>
                <w:sz w:val="24"/>
              </w:rPr>
              <w:t>≥</w:t>
            </w:r>
            <w:r>
              <w:rPr>
                <w:rFonts w:cs="宋体" w:hint="eastAsia"/>
                <w:kern w:val="0"/>
                <w:sz w:val="24"/>
              </w:rPr>
              <w:t>60</w:t>
            </w:r>
          </w:p>
        </w:tc>
      </w:tr>
    </w:tbl>
    <w:p w14:paraId="40DC7B89" w14:textId="77777777" w:rsidR="00AE5F51" w:rsidRDefault="00000000">
      <w:pPr>
        <w:pStyle w:val="1"/>
      </w:pPr>
      <w:bookmarkStart w:id="19" w:name="_Toc22862"/>
      <w:r>
        <w:rPr>
          <w:rFonts w:hint="eastAsia"/>
        </w:rPr>
        <w:t>六、重大意见分歧的处理依据和结果</w:t>
      </w:r>
      <w:bookmarkEnd w:id="19"/>
    </w:p>
    <w:p w14:paraId="657C0584" w14:textId="77777777" w:rsidR="00AE5F51" w:rsidRDefault="00000000">
      <w:pPr>
        <w:ind w:firstLine="560"/>
        <w:rPr>
          <w:rFonts w:ascii="仿宋_GB2312" w:eastAsia="仿宋_GB2312"/>
          <w:szCs w:val="32"/>
        </w:rPr>
      </w:pPr>
      <w:r>
        <w:rPr>
          <w:rFonts w:ascii="仿宋_GB2312" w:eastAsia="仿宋_GB2312" w:hint="eastAsia"/>
          <w:szCs w:val="32"/>
        </w:rPr>
        <w:t>无</w:t>
      </w:r>
    </w:p>
    <w:p w14:paraId="61EC957B" w14:textId="77777777" w:rsidR="00AE5F51" w:rsidRDefault="00000000">
      <w:pPr>
        <w:pStyle w:val="1"/>
      </w:pPr>
      <w:bookmarkStart w:id="20" w:name="_Toc1639"/>
      <w:r>
        <w:rPr>
          <w:rFonts w:ascii="仿宋_GB2312" w:eastAsia="仿宋_GB2312" w:hint="eastAsia"/>
        </w:rPr>
        <w:lastRenderedPageBreak/>
        <w:t>七、</w:t>
      </w:r>
      <w:r>
        <w:rPr>
          <w:rFonts w:hint="eastAsia"/>
        </w:rPr>
        <w:t>采用国际标准或国外先进标准的，说明采标程度，以及国内外同类标准水平的对比情况</w:t>
      </w:r>
      <w:bookmarkEnd w:id="20"/>
    </w:p>
    <w:p w14:paraId="4C2F8B8A" w14:textId="77777777" w:rsidR="00AE5F51" w:rsidRDefault="00000000">
      <w:pPr>
        <w:ind w:firstLine="560"/>
      </w:pPr>
      <w:r>
        <w:rPr>
          <w:rFonts w:hint="eastAsia"/>
        </w:rPr>
        <w:t>本标准未采用国际标准或国外先进标准。</w:t>
      </w:r>
    </w:p>
    <w:p w14:paraId="570910A3" w14:textId="77777777" w:rsidR="00AE5F51" w:rsidRDefault="00000000">
      <w:pPr>
        <w:pStyle w:val="1"/>
      </w:pPr>
      <w:bookmarkStart w:id="21" w:name="_Toc30671"/>
      <w:r>
        <w:rPr>
          <w:rFonts w:hint="eastAsia"/>
        </w:rPr>
        <w:t>八、作为推荐性或强制性标准的建议及其理由</w:t>
      </w:r>
      <w:bookmarkEnd w:id="21"/>
    </w:p>
    <w:p w14:paraId="11D01F73" w14:textId="77777777" w:rsidR="00AE5F51" w:rsidRDefault="00000000">
      <w:pPr>
        <w:ind w:firstLine="560"/>
        <w:rPr>
          <w:rFonts w:ascii="仿宋_GB2312" w:eastAsia="仿宋_GB2312"/>
          <w:szCs w:val="32"/>
        </w:rPr>
      </w:pPr>
      <w:r>
        <w:rPr>
          <w:rFonts w:ascii="仿宋_GB2312" w:eastAsia="仿宋_GB2312"/>
          <w:szCs w:val="32"/>
        </w:rPr>
        <w:t>建议《</w:t>
      </w:r>
      <w:r>
        <w:rPr>
          <w:rFonts w:ascii="仿宋_GB2312" w:eastAsia="仿宋_GB2312" w:hint="eastAsia"/>
          <w:szCs w:val="32"/>
        </w:rPr>
        <w:t>乡村基础设施环保水泥及混凝土技术规程</w:t>
      </w:r>
      <w:r>
        <w:rPr>
          <w:rFonts w:ascii="仿宋_GB2312" w:eastAsia="仿宋_GB2312"/>
          <w:szCs w:val="32"/>
        </w:rPr>
        <w:t>》作为推荐性地方标准</w:t>
      </w:r>
      <w:r>
        <w:rPr>
          <w:rFonts w:ascii="仿宋_GB2312" w:eastAsia="仿宋_GB2312" w:hint="eastAsia"/>
          <w:szCs w:val="32"/>
        </w:rPr>
        <w:t>发</w:t>
      </w:r>
      <w:r>
        <w:rPr>
          <w:rFonts w:ascii="仿宋_GB2312" w:eastAsia="仿宋_GB2312"/>
          <w:szCs w:val="32"/>
        </w:rPr>
        <w:t>布实施。</w:t>
      </w:r>
    </w:p>
    <w:p w14:paraId="78533745" w14:textId="77777777" w:rsidR="00AE5F51" w:rsidRDefault="00000000">
      <w:pPr>
        <w:pStyle w:val="1"/>
      </w:pPr>
      <w:bookmarkStart w:id="22" w:name="_Toc22504"/>
      <w:r>
        <w:rPr>
          <w:rFonts w:hint="eastAsia"/>
        </w:rPr>
        <w:t>九、贯彻标准的措施建议</w:t>
      </w:r>
      <w:bookmarkEnd w:id="22"/>
    </w:p>
    <w:p w14:paraId="2B7C509F" w14:textId="59FE3557" w:rsidR="00AE5F51" w:rsidRDefault="00000000">
      <w:pPr>
        <w:ind w:firstLine="560"/>
      </w:pPr>
      <w:r>
        <w:rPr>
          <w:rFonts w:hint="eastAsia"/>
        </w:rPr>
        <w:t>乡村基础设施环保水泥可替代常规普通硅酸盐水泥，在保证工程质量的前提下打破常规原材料的选用，增加原材料使用范围，同时也可实现废旧建筑固体废弃物的循环利用，就地取材，减少自然资源的人为获取。该水泥具有优秀的胶凝特性，若在</w:t>
      </w:r>
      <w:r w:rsidR="005734A3">
        <w:rPr>
          <w:rFonts w:hint="eastAsia"/>
        </w:rPr>
        <w:t>乡村基础设施</w:t>
      </w:r>
      <w:r>
        <w:rPr>
          <w:rFonts w:hint="eastAsia"/>
        </w:rPr>
        <w:t>建设领域大力推广</w:t>
      </w:r>
      <w:r w:rsidR="005734A3">
        <w:rPr>
          <w:rFonts w:hint="eastAsia"/>
        </w:rPr>
        <w:t>（如乡村道路、田间水渠、场地硬化等）</w:t>
      </w:r>
      <w:r>
        <w:rPr>
          <w:rFonts w:hint="eastAsia"/>
        </w:rPr>
        <w:t>，具有较强的实践意义。首先，在保证工程质量的前提下降低了原材料标准，减少施工难度，对建设者来说增加了原材料的选择权；第二，加强废旧建筑固体废弃物的循环利用，节约社会资源，减少自然资源开发，降低工程成本；第三，可达到国家绿色建筑、绿色施工的目标，通过“一带一路”发展机遇推广国家新技术、新材料，助力“一带一路”建设及技术输出。</w:t>
      </w:r>
    </w:p>
    <w:p w14:paraId="5B2DB5A8" w14:textId="77777777" w:rsidR="00AE5F51" w:rsidRDefault="00000000">
      <w:pPr>
        <w:ind w:firstLine="560"/>
      </w:pPr>
      <w:r>
        <w:rPr>
          <w:rFonts w:hint="eastAsia"/>
        </w:rPr>
        <w:t>根据本标准情况，编制组将组织设计、检测、施工等单位进行标准宣贯讲解，加强行业人员对</w:t>
      </w:r>
      <w:r>
        <w:rPr>
          <w:rFonts w:ascii="仿宋_GB2312" w:eastAsia="仿宋_GB2312" w:hint="eastAsia"/>
          <w:szCs w:val="32"/>
        </w:rPr>
        <w:t>乡村基础设施环保水泥</w:t>
      </w:r>
      <w:r>
        <w:rPr>
          <w:rFonts w:hint="eastAsia"/>
        </w:rPr>
        <w:t>技术的认识，在可应用项目中，编制组可进行</w:t>
      </w:r>
      <w:r>
        <w:rPr>
          <w:rFonts w:ascii="仿宋_GB2312" w:eastAsia="仿宋_GB2312" w:hint="eastAsia"/>
          <w:szCs w:val="32"/>
        </w:rPr>
        <w:t>乡村基础设施环保水泥</w:t>
      </w:r>
      <w:r>
        <w:rPr>
          <w:rFonts w:hint="eastAsia"/>
        </w:rPr>
        <w:t>应用技术指导，推动</w:t>
      </w:r>
      <w:r>
        <w:rPr>
          <w:rFonts w:ascii="仿宋_GB2312" w:eastAsia="仿宋_GB2312" w:hint="eastAsia"/>
          <w:szCs w:val="32"/>
        </w:rPr>
        <w:t>乡村基础设施环保水泥</w:t>
      </w:r>
      <w:r>
        <w:rPr>
          <w:rFonts w:hint="eastAsia"/>
        </w:rPr>
        <w:t>应用产业化。</w:t>
      </w:r>
    </w:p>
    <w:p w14:paraId="039EDC54" w14:textId="77777777" w:rsidR="00AE5F51" w:rsidRDefault="00AE5F51">
      <w:pPr>
        <w:ind w:firstLine="560"/>
      </w:pPr>
    </w:p>
    <w:p w14:paraId="00774462" w14:textId="77777777" w:rsidR="00AE5F51" w:rsidRDefault="00000000">
      <w:pPr>
        <w:ind w:firstLine="560"/>
        <w:jc w:val="right"/>
      </w:pPr>
      <w:r>
        <w:rPr>
          <w:rFonts w:hint="eastAsia"/>
        </w:rPr>
        <w:lastRenderedPageBreak/>
        <w:t>《乡村基础设施环保水泥及混凝土技术规程》编制小组</w:t>
      </w:r>
    </w:p>
    <w:p w14:paraId="7A870A1D" w14:textId="30B1BB65" w:rsidR="00AE5F51" w:rsidRDefault="00000000">
      <w:pPr>
        <w:ind w:firstLineChars="1800" w:firstLine="5040"/>
      </w:pPr>
      <w:r>
        <w:rPr>
          <w:rFonts w:hint="eastAsia"/>
        </w:rPr>
        <w:t>202</w:t>
      </w:r>
      <w:r w:rsidR="005734A3">
        <w:rPr>
          <w:rFonts w:hint="eastAsia"/>
        </w:rPr>
        <w:t>4</w:t>
      </w:r>
      <w:r>
        <w:rPr>
          <w:rFonts w:hint="eastAsia"/>
        </w:rPr>
        <w:t>年</w:t>
      </w:r>
      <w:r w:rsidR="005734A3">
        <w:rPr>
          <w:rFonts w:hint="eastAsia"/>
        </w:rPr>
        <w:t>6</w:t>
      </w:r>
      <w:r>
        <w:rPr>
          <w:rFonts w:hint="eastAsia"/>
        </w:rPr>
        <w:t>月</w:t>
      </w:r>
      <w:r w:rsidR="005734A3">
        <w:rPr>
          <w:rFonts w:hint="eastAsia"/>
        </w:rPr>
        <w:t>20</w:t>
      </w:r>
      <w:r>
        <w:rPr>
          <w:rFonts w:hint="eastAsia"/>
        </w:rPr>
        <w:t>日</w:t>
      </w:r>
    </w:p>
    <w:sectPr w:rsidR="00AE5F51">
      <w:footerReference w:type="default" r:id="rId27"/>
      <w:pgSz w:w="11906" w:h="16838"/>
      <w:pgMar w:top="1701" w:right="1474" w:bottom="1418" w:left="1588" w:header="851" w:footer="992" w:gutter="0"/>
      <w:pgNumType w:start="1"/>
      <w:cols w:space="425"/>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5D695" w14:textId="77777777" w:rsidR="00C44D9C" w:rsidRDefault="00C44D9C">
      <w:pPr>
        <w:ind w:firstLine="560"/>
      </w:pPr>
      <w:r>
        <w:separator/>
      </w:r>
    </w:p>
  </w:endnote>
  <w:endnote w:type="continuationSeparator" w:id="0">
    <w:p w14:paraId="35C8397D" w14:textId="77777777" w:rsidR="00C44D9C" w:rsidRDefault="00C44D9C">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方正小标宋简体">
    <w:altName w:val="黑体"/>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08F42" w14:textId="77777777" w:rsidR="00AE5F51" w:rsidRDefault="00000000">
    <w:pPr>
      <w:pStyle w:val="af2"/>
      <w:framePr w:wrap="around" w:vAnchor="text" w:hAnchor="margin" w:xAlign="right" w:y="1"/>
      <w:ind w:firstLine="360"/>
      <w:rPr>
        <w:rStyle w:val="af7"/>
      </w:rPr>
    </w:pPr>
    <w:r>
      <w:rPr>
        <w:rStyle w:val="af7"/>
      </w:rPr>
      <w:fldChar w:fldCharType="begin"/>
    </w:r>
    <w:r>
      <w:rPr>
        <w:rStyle w:val="af7"/>
      </w:rPr>
      <w:instrText xml:space="preserve">PAGE  </w:instrText>
    </w:r>
    <w:r>
      <w:rPr>
        <w:rStyle w:val="af7"/>
      </w:rPr>
      <w:fldChar w:fldCharType="end"/>
    </w:r>
  </w:p>
  <w:p w14:paraId="14148715" w14:textId="77777777" w:rsidR="00AE5F51" w:rsidRDefault="00AE5F51">
    <w:pPr>
      <w:pStyle w:val="af2"/>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848DF" w14:textId="77777777" w:rsidR="00AE5F51" w:rsidRDefault="00AE5F51">
    <w:pPr>
      <w:pStyle w:val="af2"/>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77083" w14:textId="77777777" w:rsidR="00AE5F51" w:rsidRDefault="00AE5F51">
    <w:pPr>
      <w:pStyle w:val="af2"/>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829D8" w14:textId="77777777" w:rsidR="00AE5F51" w:rsidRDefault="00AE5F51">
    <w:pPr>
      <w:pStyle w:val="af2"/>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D2B2A" w14:textId="77777777" w:rsidR="00AE5F51" w:rsidRDefault="00000000">
    <w:pPr>
      <w:pStyle w:val="af2"/>
      <w:framePr w:wrap="around" w:vAnchor="text" w:hAnchor="margin" w:xAlign="right" w:y="1"/>
      <w:ind w:firstLineChars="111"/>
      <w:rPr>
        <w:rStyle w:val="af7"/>
      </w:rPr>
    </w:pPr>
    <w:r>
      <w:rPr>
        <w:rStyle w:val="af7"/>
      </w:rPr>
      <w:fldChar w:fldCharType="begin"/>
    </w:r>
    <w:r>
      <w:rPr>
        <w:rStyle w:val="af7"/>
      </w:rPr>
      <w:instrText xml:space="preserve">PAGE  </w:instrText>
    </w:r>
    <w:r>
      <w:rPr>
        <w:rStyle w:val="af7"/>
      </w:rPr>
      <w:fldChar w:fldCharType="separate"/>
    </w:r>
    <w:r>
      <w:rPr>
        <w:rStyle w:val="af7"/>
      </w:rPr>
      <w:t>10</w:t>
    </w:r>
    <w:r>
      <w:rPr>
        <w:rStyle w:val="af7"/>
      </w:rPr>
      <w:fldChar w:fldCharType="end"/>
    </w:r>
  </w:p>
  <w:p w14:paraId="071DBDA8" w14:textId="77777777" w:rsidR="00AE5F51" w:rsidRDefault="00AE5F51">
    <w:pPr>
      <w:pStyle w:val="af2"/>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0792B0" w14:textId="77777777" w:rsidR="00C44D9C" w:rsidRDefault="00C44D9C">
      <w:pPr>
        <w:ind w:firstLine="560"/>
      </w:pPr>
      <w:r>
        <w:separator/>
      </w:r>
    </w:p>
  </w:footnote>
  <w:footnote w:type="continuationSeparator" w:id="0">
    <w:p w14:paraId="4E4C5823" w14:textId="77777777" w:rsidR="00C44D9C" w:rsidRDefault="00C44D9C">
      <w:pPr>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81080" w14:textId="77777777" w:rsidR="00AE5F51" w:rsidRDefault="00AE5F51">
    <w:pPr>
      <w:pStyle w:val="af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563B7" w14:textId="77777777" w:rsidR="00AE5F51" w:rsidRDefault="00AE5F51">
    <w:pPr>
      <w:pStyle w:val="af3"/>
      <w:pBdr>
        <w:bottom w:val="none" w:sz="0" w:space="1"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827E0" w14:textId="77777777" w:rsidR="00AE5F51" w:rsidRDefault="00AE5F51">
    <w:pPr>
      <w:pStyle w:val="af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5917C3"/>
    <w:multiLevelType w:val="multilevel"/>
    <w:tmpl w:val="2C5917C3"/>
    <w:lvl w:ilvl="0">
      <w:start w:val="1"/>
      <w:numFmt w:val="none"/>
      <w:pStyle w:val="a"/>
      <w:lvlText w:val="%1——"/>
      <w:lvlJc w:val="left"/>
      <w:pPr>
        <w:tabs>
          <w:tab w:val="left" w:pos="851"/>
        </w:tabs>
        <w:ind w:left="851" w:hanging="426"/>
      </w:pPr>
      <w:rPr>
        <w:rFonts w:ascii="宋体" w:eastAsia="宋体" w:hAnsi="Times New Roman" w:hint="eastAsia"/>
        <w:b w:val="0"/>
        <w:i w:val="0"/>
        <w:sz w:val="21"/>
      </w:rPr>
    </w:lvl>
    <w:lvl w:ilvl="1">
      <w:start w:val="1"/>
      <w:numFmt w:val="none"/>
      <w:lvlText w:val=""/>
      <w:lvlJc w:val="left"/>
      <w:pPr>
        <w:ind w:left="851" w:hanging="431"/>
      </w:pPr>
      <w:rPr>
        <w:rFonts w:ascii="Symbol" w:hAnsi="Symbol" w:hint="default"/>
        <w:sz w:val="21"/>
      </w:rPr>
    </w:lvl>
    <w:lvl w:ilvl="2">
      <w:start w:val="1"/>
      <w:numFmt w:val="bullet"/>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 w15:restartNumberingAfterBreak="0">
    <w:nsid w:val="44C50F90"/>
    <w:multiLevelType w:val="multilevel"/>
    <w:tmpl w:val="44C50F90"/>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pStyle w:val="a0"/>
      <w:lvlText w:val="%2)"/>
      <w:lvlJc w:val="left"/>
      <w:pPr>
        <w:tabs>
          <w:tab w:val="left" w:pos="1276"/>
        </w:tabs>
        <w:ind w:left="1276" w:hanging="425"/>
      </w:pPr>
      <w:rPr>
        <w:rFonts w:ascii="仿宋" w:eastAsia="仿宋" w:hAnsi="仿宋" w:cs="仿宋" w:hint="default"/>
        <w:sz w:val="28"/>
        <w:szCs w:val="28"/>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 w15:restartNumberingAfterBreak="0">
    <w:nsid w:val="48802D1C"/>
    <w:multiLevelType w:val="multilevel"/>
    <w:tmpl w:val="48802D1C"/>
    <w:lvl w:ilvl="0">
      <w:start w:val="1"/>
      <w:numFmt w:val="upperLetter"/>
      <w:pStyle w:val="a1"/>
      <w:lvlText w:val="%1"/>
      <w:lvlJc w:val="left"/>
      <w:pPr>
        <w:ind w:left="420" w:hanging="420"/>
      </w:pPr>
      <w:rPr>
        <w:rFonts w:hint="eastAsia"/>
      </w:rPr>
    </w:lvl>
    <w:lvl w:ilvl="1">
      <w:start w:val="1"/>
      <w:numFmt w:val="decimal"/>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15:restartNumberingAfterBreak="0">
    <w:nsid w:val="5603797C"/>
    <w:multiLevelType w:val="multilevel"/>
    <w:tmpl w:val="5603797C"/>
    <w:lvl w:ilvl="0">
      <w:start w:val="1"/>
      <w:numFmt w:val="upperLetter"/>
      <w:pStyle w:val="a2"/>
      <w:suff w:val="space"/>
      <w:lvlText w:val="%1"/>
      <w:lvlJc w:val="left"/>
      <w:pPr>
        <w:ind w:left="425" w:hanging="425"/>
      </w:pPr>
      <w:rPr>
        <w:rFonts w:hint="eastAsia"/>
      </w:rPr>
    </w:lvl>
    <w:lvl w:ilvl="1">
      <w:start w:val="1"/>
      <w:numFmt w:val="decimal"/>
      <w:pStyle w:val="a3"/>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646260FA"/>
    <w:multiLevelType w:val="multilevel"/>
    <w:tmpl w:val="646260FA"/>
    <w:lvl w:ilvl="0">
      <w:start w:val="1"/>
      <w:numFmt w:val="decimal"/>
      <w:pStyle w:val="a4"/>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5" w15:restartNumberingAfterBreak="0">
    <w:nsid w:val="657D3FBC"/>
    <w:multiLevelType w:val="multilevel"/>
    <w:tmpl w:val="657D3FBC"/>
    <w:lvl w:ilvl="0">
      <w:start w:val="1"/>
      <w:numFmt w:val="upperLetter"/>
      <w:pStyle w:val="a5"/>
      <w:suff w:val="nothing"/>
      <w:lvlText w:val="附录%1"/>
      <w:lvlJc w:val="left"/>
      <w:pPr>
        <w:ind w:left="0" w:firstLine="0"/>
      </w:pPr>
      <w:rPr>
        <w:rFonts w:hint="eastAsia"/>
        <w:spacing w:val="100"/>
      </w:rPr>
    </w:lvl>
    <w:lvl w:ilvl="1">
      <w:start w:val="1"/>
      <w:numFmt w:val="decimal"/>
      <w:pStyle w:val="a6"/>
      <w:suff w:val="nothing"/>
      <w:lvlText w:val="%1.%2　"/>
      <w:lvlJc w:val="left"/>
      <w:pPr>
        <w:ind w:left="0" w:firstLine="0"/>
      </w:pPr>
      <w:rPr>
        <w:rFonts w:ascii="仿宋" w:eastAsia="仿宋" w:hAnsi="仿宋" w:cs="仿宋" w:hint="default"/>
        <w:b w:val="0"/>
        <w:i w:val="0"/>
        <w:sz w:val="28"/>
        <w:szCs w:val="24"/>
      </w:rPr>
    </w:lvl>
    <w:lvl w:ilvl="2">
      <w:start w:val="1"/>
      <w:numFmt w:val="decimal"/>
      <w:pStyle w:val="a7"/>
      <w:suff w:val="nothing"/>
      <w:lvlText w:val="%1.%2.%3　"/>
      <w:lvlJc w:val="left"/>
      <w:pPr>
        <w:ind w:left="0" w:firstLine="0"/>
      </w:pPr>
      <w:rPr>
        <w:rFonts w:ascii="仿宋" w:eastAsia="仿宋" w:hAnsi="仿宋" w:cs="仿宋" w:hint="default"/>
        <w:b w:val="0"/>
        <w:i w:val="0"/>
        <w:sz w:val="28"/>
        <w:szCs w:val="28"/>
      </w:rPr>
    </w:lvl>
    <w:lvl w:ilvl="3">
      <w:start w:val="1"/>
      <w:numFmt w:val="decimal"/>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pStyle w:val="a8"/>
      <w:suff w:val="nothing"/>
      <w:lvlText w:val="%1%2　"/>
      <w:lvlJc w:val="left"/>
      <w:pPr>
        <w:ind w:left="0" w:firstLine="0"/>
      </w:pPr>
      <w:rPr>
        <w:rFonts w:ascii="黑体" w:eastAsia="黑体" w:hint="eastAsia"/>
        <w:b w:val="0"/>
        <w:i w:val="0"/>
        <w:sz w:val="21"/>
      </w:rPr>
    </w:lvl>
    <w:lvl w:ilvl="2">
      <w:start w:val="1"/>
      <w:numFmt w:val="decimal"/>
      <w:pStyle w:val="a9"/>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a"/>
      <w:suff w:val="nothing"/>
      <w:lvlText w:val="%1%2.%3.%4　"/>
      <w:lvlJc w:val="left"/>
      <w:pPr>
        <w:ind w:left="852"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7" w15:restartNumberingAfterBreak="0">
    <w:nsid w:val="6DBF04F4"/>
    <w:multiLevelType w:val="multilevel"/>
    <w:tmpl w:val="6DBF04F4"/>
    <w:lvl w:ilvl="0">
      <w:start w:val="1"/>
      <w:numFmt w:val="none"/>
      <w:pStyle w:val="ab"/>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num w:numId="1" w16cid:durableId="1004935055">
    <w:abstractNumId w:val="6"/>
  </w:num>
  <w:num w:numId="2" w16cid:durableId="1684895970">
    <w:abstractNumId w:val="4"/>
  </w:num>
  <w:num w:numId="3" w16cid:durableId="407775614">
    <w:abstractNumId w:val="7"/>
  </w:num>
  <w:num w:numId="4" w16cid:durableId="1192453438">
    <w:abstractNumId w:val="1"/>
  </w:num>
  <w:num w:numId="5" w16cid:durableId="1549998196">
    <w:abstractNumId w:val="0"/>
  </w:num>
  <w:num w:numId="6" w16cid:durableId="1776288063">
    <w:abstractNumId w:val="2"/>
  </w:num>
  <w:num w:numId="7" w16cid:durableId="642778992">
    <w:abstractNumId w:val="3"/>
  </w:num>
  <w:num w:numId="8" w16cid:durableId="3891574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A4NzIyN2MxYTlmMzQ1NGE2MjU5NWRkMjhlOGMxYTAifQ=="/>
  </w:docVars>
  <w:rsids>
    <w:rsidRoot w:val="00172A27"/>
    <w:rsid w:val="00016198"/>
    <w:rsid w:val="00024016"/>
    <w:rsid w:val="00055705"/>
    <w:rsid w:val="000A45DD"/>
    <w:rsid w:val="000A5848"/>
    <w:rsid w:val="000C286A"/>
    <w:rsid w:val="000C5287"/>
    <w:rsid w:val="000C5EF4"/>
    <w:rsid w:val="000E4410"/>
    <w:rsid w:val="000F2E71"/>
    <w:rsid w:val="00122CD6"/>
    <w:rsid w:val="001274A6"/>
    <w:rsid w:val="00142417"/>
    <w:rsid w:val="00152E2C"/>
    <w:rsid w:val="0016113B"/>
    <w:rsid w:val="00172A27"/>
    <w:rsid w:val="00183A14"/>
    <w:rsid w:val="0019459D"/>
    <w:rsid w:val="001A228E"/>
    <w:rsid w:val="001B49A8"/>
    <w:rsid w:val="001E3895"/>
    <w:rsid w:val="002022D5"/>
    <w:rsid w:val="00211763"/>
    <w:rsid w:val="00222086"/>
    <w:rsid w:val="00230D36"/>
    <w:rsid w:val="00231925"/>
    <w:rsid w:val="00233138"/>
    <w:rsid w:val="00241CD6"/>
    <w:rsid w:val="00257080"/>
    <w:rsid w:val="00284DCF"/>
    <w:rsid w:val="00291E5F"/>
    <w:rsid w:val="002A6E39"/>
    <w:rsid w:val="002B26DE"/>
    <w:rsid w:val="002C0EA2"/>
    <w:rsid w:val="002D1BB1"/>
    <w:rsid w:val="002E295B"/>
    <w:rsid w:val="00306F9C"/>
    <w:rsid w:val="00310FCC"/>
    <w:rsid w:val="00342C2C"/>
    <w:rsid w:val="003559CD"/>
    <w:rsid w:val="003A770A"/>
    <w:rsid w:val="003B21C0"/>
    <w:rsid w:val="003B497A"/>
    <w:rsid w:val="003E19D5"/>
    <w:rsid w:val="003F075C"/>
    <w:rsid w:val="003F4E68"/>
    <w:rsid w:val="00415036"/>
    <w:rsid w:val="004205DB"/>
    <w:rsid w:val="00443F12"/>
    <w:rsid w:val="00447E07"/>
    <w:rsid w:val="004611B0"/>
    <w:rsid w:val="004A586D"/>
    <w:rsid w:val="004A75A5"/>
    <w:rsid w:val="004B3FED"/>
    <w:rsid w:val="004B72E7"/>
    <w:rsid w:val="004C53CB"/>
    <w:rsid w:val="004C5E1E"/>
    <w:rsid w:val="004C6C4D"/>
    <w:rsid w:val="004D7762"/>
    <w:rsid w:val="004E4BC4"/>
    <w:rsid w:val="004F5D7A"/>
    <w:rsid w:val="00514431"/>
    <w:rsid w:val="00544470"/>
    <w:rsid w:val="005449B3"/>
    <w:rsid w:val="005546B2"/>
    <w:rsid w:val="005705E2"/>
    <w:rsid w:val="005734A3"/>
    <w:rsid w:val="0058110B"/>
    <w:rsid w:val="005C5D07"/>
    <w:rsid w:val="005C67A8"/>
    <w:rsid w:val="005D349F"/>
    <w:rsid w:val="005F2A9F"/>
    <w:rsid w:val="005F38A0"/>
    <w:rsid w:val="00604ADB"/>
    <w:rsid w:val="006319F7"/>
    <w:rsid w:val="00653AC6"/>
    <w:rsid w:val="00686E07"/>
    <w:rsid w:val="00691A81"/>
    <w:rsid w:val="00695AB0"/>
    <w:rsid w:val="00695B9E"/>
    <w:rsid w:val="00695C7A"/>
    <w:rsid w:val="006B34C7"/>
    <w:rsid w:val="006D2B81"/>
    <w:rsid w:val="006D50AB"/>
    <w:rsid w:val="006E7163"/>
    <w:rsid w:val="006F53E8"/>
    <w:rsid w:val="006F56E3"/>
    <w:rsid w:val="00717AB8"/>
    <w:rsid w:val="00766DDB"/>
    <w:rsid w:val="007A071F"/>
    <w:rsid w:val="007A1A12"/>
    <w:rsid w:val="007A3D63"/>
    <w:rsid w:val="007A590E"/>
    <w:rsid w:val="007A747B"/>
    <w:rsid w:val="007C4524"/>
    <w:rsid w:val="007C79BF"/>
    <w:rsid w:val="007D0631"/>
    <w:rsid w:val="007D0CA9"/>
    <w:rsid w:val="007D1A41"/>
    <w:rsid w:val="007D4180"/>
    <w:rsid w:val="007E738F"/>
    <w:rsid w:val="00800816"/>
    <w:rsid w:val="008120A3"/>
    <w:rsid w:val="00827ACB"/>
    <w:rsid w:val="00830CD9"/>
    <w:rsid w:val="00830F73"/>
    <w:rsid w:val="0083372F"/>
    <w:rsid w:val="008455CD"/>
    <w:rsid w:val="00845C77"/>
    <w:rsid w:val="00855640"/>
    <w:rsid w:val="00866C73"/>
    <w:rsid w:val="008836BE"/>
    <w:rsid w:val="008A0BBE"/>
    <w:rsid w:val="008B004B"/>
    <w:rsid w:val="008B272E"/>
    <w:rsid w:val="008B4BC4"/>
    <w:rsid w:val="008B70D7"/>
    <w:rsid w:val="008D37FB"/>
    <w:rsid w:val="008E2F65"/>
    <w:rsid w:val="008E4A91"/>
    <w:rsid w:val="00934132"/>
    <w:rsid w:val="009345EF"/>
    <w:rsid w:val="00951154"/>
    <w:rsid w:val="009810F7"/>
    <w:rsid w:val="00982EA2"/>
    <w:rsid w:val="00996E5F"/>
    <w:rsid w:val="009A7D42"/>
    <w:rsid w:val="009B33D8"/>
    <w:rsid w:val="009E4AD1"/>
    <w:rsid w:val="009F7F2B"/>
    <w:rsid w:val="00A04EBA"/>
    <w:rsid w:val="00A5419B"/>
    <w:rsid w:val="00A559ED"/>
    <w:rsid w:val="00A568BE"/>
    <w:rsid w:val="00A7433B"/>
    <w:rsid w:val="00A87B1C"/>
    <w:rsid w:val="00A94B04"/>
    <w:rsid w:val="00A96ABC"/>
    <w:rsid w:val="00AA240D"/>
    <w:rsid w:val="00AA638D"/>
    <w:rsid w:val="00AB6E88"/>
    <w:rsid w:val="00AB7AAA"/>
    <w:rsid w:val="00AD0E38"/>
    <w:rsid w:val="00AE5F51"/>
    <w:rsid w:val="00B15046"/>
    <w:rsid w:val="00B30E7C"/>
    <w:rsid w:val="00B57292"/>
    <w:rsid w:val="00B609ED"/>
    <w:rsid w:val="00B85AB3"/>
    <w:rsid w:val="00BA515D"/>
    <w:rsid w:val="00BA768B"/>
    <w:rsid w:val="00BB0057"/>
    <w:rsid w:val="00BC0059"/>
    <w:rsid w:val="00C11AED"/>
    <w:rsid w:val="00C12800"/>
    <w:rsid w:val="00C16233"/>
    <w:rsid w:val="00C16CD5"/>
    <w:rsid w:val="00C309E3"/>
    <w:rsid w:val="00C314EF"/>
    <w:rsid w:val="00C324F2"/>
    <w:rsid w:val="00C44D9C"/>
    <w:rsid w:val="00C46D5A"/>
    <w:rsid w:val="00C50A7B"/>
    <w:rsid w:val="00C61236"/>
    <w:rsid w:val="00C64D79"/>
    <w:rsid w:val="00C72DF0"/>
    <w:rsid w:val="00C84647"/>
    <w:rsid w:val="00D00BA7"/>
    <w:rsid w:val="00D06594"/>
    <w:rsid w:val="00D070F1"/>
    <w:rsid w:val="00D140D0"/>
    <w:rsid w:val="00D17AD2"/>
    <w:rsid w:val="00D265DA"/>
    <w:rsid w:val="00D37907"/>
    <w:rsid w:val="00D47172"/>
    <w:rsid w:val="00D50833"/>
    <w:rsid w:val="00D52080"/>
    <w:rsid w:val="00D5234E"/>
    <w:rsid w:val="00D56439"/>
    <w:rsid w:val="00D76E93"/>
    <w:rsid w:val="00D8699B"/>
    <w:rsid w:val="00DA7509"/>
    <w:rsid w:val="00DD55AF"/>
    <w:rsid w:val="00DE0B3F"/>
    <w:rsid w:val="00DE0E86"/>
    <w:rsid w:val="00DF64E4"/>
    <w:rsid w:val="00E03870"/>
    <w:rsid w:val="00E0516E"/>
    <w:rsid w:val="00E20093"/>
    <w:rsid w:val="00E2567D"/>
    <w:rsid w:val="00E34497"/>
    <w:rsid w:val="00E545E1"/>
    <w:rsid w:val="00E72552"/>
    <w:rsid w:val="00E767FE"/>
    <w:rsid w:val="00E97575"/>
    <w:rsid w:val="00EB42A1"/>
    <w:rsid w:val="00EB5478"/>
    <w:rsid w:val="00EF1823"/>
    <w:rsid w:val="00F1255F"/>
    <w:rsid w:val="00F15C11"/>
    <w:rsid w:val="00F16EBE"/>
    <w:rsid w:val="00F25E4D"/>
    <w:rsid w:val="00F27955"/>
    <w:rsid w:val="00F31552"/>
    <w:rsid w:val="00F523BD"/>
    <w:rsid w:val="00F537E1"/>
    <w:rsid w:val="00F734F5"/>
    <w:rsid w:val="00F8142B"/>
    <w:rsid w:val="00F929E1"/>
    <w:rsid w:val="00F97002"/>
    <w:rsid w:val="00FB4D7F"/>
    <w:rsid w:val="00FB59A7"/>
    <w:rsid w:val="00FD1374"/>
    <w:rsid w:val="00FD3E11"/>
    <w:rsid w:val="00FE2A03"/>
    <w:rsid w:val="01EE1645"/>
    <w:rsid w:val="03DB75EA"/>
    <w:rsid w:val="04263F71"/>
    <w:rsid w:val="044D290C"/>
    <w:rsid w:val="05B54F8B"/>
    <w:rsid w:val="06AE7966"/>
    <w:rsid w:val="0CBE1E38"/>
    <w:rsid w:val="0ED703A5"/>
    <w:rsid w:val="119B4F8B"/>
    <w:rsid w:val="16721209"/>
    <w:rsid w:val="177700E5"/>
    <w:rsid w:val="18B23324"/>
    <w:rsid w:val="1B0F7D66"/>
    <w:rsid w:val="1D09658A"/>
    <w:rsid w:val="1D936883"/>
    <w:rsid w:val="1FDC2118"/>
    <w:rsid w:val="21D87080"/>
    <w:rsid w:val="276376AD"/>
    <w:rsid w:val="292E6DD1"/>
    <w:rsid w:val="295A7CDC"/>
    <w:rsid w:val="29BB6A46"/>
    <w:rsid w:val="2AC408FF"/>
    <w:rsid w:val="2AD13883"/>
    <w:rsid w:val="30FA3592"/>
    <w:rsid w:val="369E102C"/>
    <w:rsid w:val="3728798E"/>
    <w:rsid w:val="379522F8"/>
    <w:rsid w:val="37DC4D39"/>
    <w:rsid w:val="3AC25232"/>
    <w:rsid w:val="41D90B5B"/>
    <w:rsid w:val="42B95E34"/>
    <w:rsid w:val="43C6033E"/>
    <w:rsid w:val="455A40BA"/>
    <w:rsid w:val="45F33F90"/>
    <w:rsid w:val="46761B1B"/>
    <w:rsid w:val="475450E5"/>
    <w:rsid w:val="47CE4DB7"/>
    <w:rsid w:val="48E47D60"/>
    <w:rsid w:val="4A9214BE"/>
    <w:rsid w:val="4D490D61"/>
    <w:rsid w:val="4DE37531"/>
    <w:rsid w:val="50160BBE"/>
    <w:rsid w:val="50526B81"/>
    <w:rsid w:val="52071FC9"/>
    <w:rsid w:val="526F45B3"/>
    <w:rsid w:val="52AB3467"/>
    <w:rsid w:val="52E17A2A"/>
    <w:rsid w:val="53BF582E"/>
    <w:rsid w:val="568B6949"/>
    <w:rsid w:val="5D014530"/>
    <w:rsid w:val="5E483420"/>
    <w:rsid w:val="603F07EA"/>
    <w:rsid w:val="647C6231"/>
    <w:rsid w:val="68FE5539"/>
    <w:rsid w:val="6F0A1780"/>
    <w:rsid w:val="6F2873BF"/>
    <w:rsid w:val="6F7477AF"/>
    <w:rsid w:val="70971F91"/>
    <w:rsid w:val="72505CEA"/>
    <w:rsid w:val="74CC63C8"/>
    <w:rsid w:val="78B304C6"/>
    <w:rsid w:val="7D581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6C8037"/>
  <w15:docId w15:val="{734E7348-45CE-447C-B0FA-B7DD6C560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c">
    <w:name w:val="Normal"/>
    <w:qFormat/>
    <w:pPr>
      <w:widowControl w:val="0"/>
      <w:ind w:firstLineChars="200" w:firstLine="200"/>
      <w:jc w:val="both"/>
    </w:pPr>
    <w:rPr>
      <w:rFonts w:eastAsia="仿宋"/>
      <w:kern w:val="2"/>
      <w:sz w:val="28"/>
      <w:szCs w:val="24"/>
    </w:rPr>
  </w:style>
  <w:style w:type="paragraph" w:styleId="1">
    <w:name w:val="heading 1"/>
    <w:basedOn w:val="ac"/>
    <w:next w:val="ac"/>
    <w:link w:val="10"/>
    <w:qFormat/>
    <w:pPr>
      <w:keepNext/>
      <w:keepLines/>
      <w:ind w:firstLineChars="0" w:firstLine="0"/>
      <w:outlineLvl w:val="0"/>
    </w:pPr>
    <w:rPr>
      <w:rFonts w:eastAsia="黑体"/>
      <w:b/>
      <w:bCs/>
      <w:kern w:val="44"/>
      <w:szCs w:val="44"/>
    </w:rPr>
  </w:style>
  <w:style w:type="paragraph" w:styleId="2">
    <w:name w:val="heading 2"/>
    <w:basedOn w:val="ac"/>
    <w:next w:val="ac"/>
    <w:link w:val="20"/>
    <w:uiPriority w:val="9"/>
    <w:qFormat/>
    <w:pPr>
      <w:keepNext/>
      <w:keepLines/>
      <w:widowControl/>
      <w:adjustRightInd w:val="0"/>
      <w:snapToGrid w:val="0"/>
      <w:ind w:firstLineChars="0" w:firstLine="0"/>
      <w:jc w:val="left"/>
      <w:outlineLvl w:val="1"/>
    </w:pPr>
    <w:rPr>
      <w:rFonts w:ascii="宋体" w:hAnsi="Arial"/>
      <w:bCs/>
      <w:kern w:val="0"/>
      <w:szCs w:val="32"/>
    </w:rPr>
  </w:style>
  <w:style w:type="paragraph" w:styleId="3">
    <w:name w:val="heading 3"/>
    <w:basedOn w:val="ac"/>
    <w:next w:val="ac"/>
    <w:unhideWhenUsed/>
    <w:qFormat/>
    <w:pPr>
      <w:keepNext/>
      <w:keepLines/>
      <w:spacing w:before="260" w:after="260" w:line="413" w:lineRule="auto"/>
      <w:outlineLvl w:val="2"/>
    </w:pPr>
    <w:rPr>
      <w:b/>
      <w:sz w:val="32"/>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TOC3">
    <w:name w:val="toc 3"/>
    <w:basedOn w:val="ac"/>
    <w:next w:val="ac"/>
    <w:pPr>
      <w:ind w:leftChars="400" w:left="840"/>
    </w:pPr>
  </w:style>
  <w:style w:type="paragraph" w:styleId="af0">
    <w:name w:val="Balloon Text"/>
    <w:basedOn w:val="ac"/>
    <w:link w:val="af1"/>
    <w:qFormat/>
    <w:rPr>
      <w:sz w:val="18"/>
      <w:szCs w:val="18"/>
    </w:rPr>
  </w:style>
  <w:style w:type="paragraph" w:styleId="af2">
    <w:name w:val="footer"/>
    <w:basedOn w:val="ac"/>
    <w:qFormat/>
    <w:pPr>
      <w:tabs>
        <w:tab w:val="center" w:pos="4153"/>
        <w:tab w:val="right" w:pos="8306"/>
      </w:tabs>
      <w:snapToGrid w:val="0"/>
      <w:jc w:val="left"/>
    </w:pPr>
    <w:rPr>
      <w:sz w:val="18"/>
      <w:szCs w:val="18"/>
    </w:rPr>
  </w:style>
  <w:style w:type="paragraph" w:styleId="af3">
    <w:name w:val="header"/>
    <w:basedOn w:val="ac"/>
    <w:link w:val="af4"/>
    <w:qFormat/>
    <w:pPr>
      <w:pBdr>
        <w:bottom w:val="single" w:sz="6" w:space="1" w:color="auto"/>
      </w:pBdr>
      <w:tabs>
        <w:tab w:val="center" w:pos="4153"/>
        <w:tab w:val="right" w:pos="8306"/>
      </w:tabs>
      <w:snapToGrid w:val="0"/>
      <w:jc w:val="center"/>
    </w:pPr>
    <w:rPr>
      <w:sz w:val="18"/>
      <w:szCs w:val="18"/>
    </w:rPr>
  </w:style>
  <w:style w:type="paragraph" w:styleId="TOC1">
    <w:name w:val="toc 1"/>
    <w:basedOn w:val="ac"/>
    <w:next w:val="ac"/>
    <w:uiPriority w:val="39"/>
    <w:qFormat/>
  </w:style>
  <w:style w:type="paragraph" w:styleId="TOC2">
    <w:name w:val="toc 2"/>
    <w:basedOn w:val="ac"/>
    <w:next w:val="ac"/>
    <w:uiPriority w:val="39"/>
    <w:qFormat/>
    <w:pPr>
      <w:ind w:leftChars="200" w:left="420"/>
    </w:pPr>
  </w:style>
  <w:style w:type="paragraph" w:styleId="af5">
    <w:name w:val="Normal (Web)"/>
    <w:basedOn w:val="ac"/>
    <w:uiPriority w:val="99"/>
    <w:semiHidden/>
    <w:unhideWhenUsed/>
    <w:qFormat/>
    <w:pPr>
      <w:widowControl/>
      <w:spacing w:before="100" w:beforeAutospacing="1" w:after="100" w:afterAutospacing="1"/>
      <w:jc w:val="left"/>
    </w:pPr>
    <w:rPr>
      <w:rFonts w:ascii="宋体" w:eastAsia="宋体" w:hAnsi="宋体" w:cs="宋体"/>
      <w:kern w:val="0"/>
      <w:sz w:val="24"/>
    </w:rPr>
  </w:style>
  <w:style w:type="table" w:styleId="af6">
    <w:name w:val="Table Grid"/>
    <w:basedOn w:val="ae"/>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age number"/>
    <w:basedOn w:val="ad"/>
    <w:qFormat/>
  </w:style>
  <w:style w:type="character" w:styleId="af8">
    <w:name w:val="Hyperlink"/>
    <w:basedOn w:val="ad"/>
    <w:uiPriority w:val="99"/>
    <w:unhideWhenUsed/>
    <w:qFormat/>
    <w:rPr>
      <w:color w:val="0000FF" w:themeColor="hyperlink"/>
      <w:u w:val="single"/>
    </w:rPr>
  </w:style>
  <w:style w:type="paragraph" w:customStyle="1" w:styleId="ParaCharCharCharCharCharCharChar">
    <w:name w:val="默认段落字体 Para Char Char Char Char Char Char Char"/>
    <w:basedOn w:val="ac"/>
    <w:semiHidden/>
    <w:qFormat/>
    <w:rPr>
      <w:szCs w:val="30"/>
    </w:rPr>
  </w:style>
  <w:style w:type="character" w:customStyle="1" w:styleId="20">
    <w:name w:val="标题 2 字符"/>
    <w:link w:val="2"/>
    <w:uiPriority w:val="9"/>
    <w:qFormat/>
    <w:rPr>
      <w:rFonts w:ascii="宋体" w:eastAsia="仿宋" w:hAnsi="Arial"/>
      <w:bCs/>
      <w:sz w:val="32"/>
      <w:szCs w:val="32"/>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table" w:customStyle="1" w:styleId="11">
    <w:name w:val="网格型1"/>
    <w:basedOn w:val="ae"/>
    <w:uiPriority w:val="59"/>
    <w:qFormat/>
    <w:rPr>
      <w:rFonts w:ascii="Calibri" w:eastAsia="微软雅黑"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页眉 字符"/>
    <w:link w:val="af3"/>
    <w:qFormat/>
    <w:rPr>
      <w:kern w:val="2"/>
      <w:sz w:val="18"/>
      <w:szCs w:val="18"/>
    </w:rPr>
  </w:style>
  <w:style w:type="character" w:styleId="af9">
    <w:name w:val="Placeholder Text"/>
    <w:basedOn w:val="ad"/>
    <w:uiPriority w:val="99"/>
    <w:semiHidden/>
    <w:qFormat/>
    <w:rPr>
      <w:color w:val="808080"/>
    </w:rPr>
  </w:style>
  <w:style w:type="character" w:customStyle="1" w:styleId="af1">
    <w:name w:val="批注框文本 字符"/>
    <w:basedOn w:val="ad"/>
    <w:link w:val="af0"/>
    <w:qFormat/>
    <w:rPr>
      <w:kern w:val="2"/>
      <w:sz w:val="18"/>
      <w:szCs w:val="18"/>
    </w:rPr>
  </w:style>
  <w:style w:type="character" w:customStyle="1" w:styleId="10">
    <w:name w:val="标题 1 字符"/>
    <w:basedOn w:val="ad"/>
    <w:link w:val="1"/>
    <w:qFormat/>
    <w:rPr>
      <w:rFonts w:eastAsia="黑体"/>
      <w:b/>
      <w:bCs/>
      <w:kern w:val="44"/>
      <w:sz w:val="32"/>
      <w:szCs w:val="44"/>
    </w:rPr>
  </w:style>
  <w:style w:type="paragraph" w:customStyle="1" w:styleId="30">
    <w:name w:val="样式3"/>
    <w:basedOn w:val="ac"/>
    <w:link w:val="3Char"/>
    <w:qFormat/>
    <w:pPr>
      <w:ind w:firstLineChars="0" w:firstLine="0"/>
    </w:pPr>
    <w:rPr>
      <w:szCs w:val="28"/>
    </w:rPr>
  </w:style>
  <w:style w:type="paragraph" w:customStyle="1" w:styleId="TOC10">
    <w:name w:val="TOC 标题1"/>
    <w:basedOn w:val="1"/>
    <w:next w:val="ac"/>
    <w:uiPriority w:val="39"/>
    <w:semiHidden/>
    <w:unhideWhenUsed/>
    <w:qFormat/>
    <w:pPr>
      <w:widowControl/>
      <w:spacing w:before="480" w:line="276" w:lineRule="auto"/>
      <w:jc w:val="left"/>
      <w:outlineLvl w:val="9"/>
    </w:pPr>
    <w:rPr>
      <w:rFonts w:asciiTheme="majorHAnsi" w:eastAsiaTheme="majorEastAsia" w:hAnsiTheme="majorHAnsi" w:cstheme="majorBidi"/>
      <w:color w:val="365F91" w:themeColor="accent1" w:themeShade="BF"/>
      <w:kern w:val="0"/>
      <w:szCs w:val="28"/>
    </w:rPr>
  </w:style>
  <w:style w:type="character" w:customStyle="1" w:styleId="3Char">
    <w:name w:val="样式3 Char"/>
    <w:basedOn w:val="ad"/>
    <w:link w:val="30"/>
    <w:qFormat/>
    <w:rPr>
      <w:rFonts w:eastAsia="仿宋"/>
      <w:kern w:val="2"/>
      <w:sz w:val="28"/>
      <w:szCs w:val="28"/>
    </w:rPr>
  </w:style>
  <w:style w:type="paragraph" w:customStyle="1" w:styleId="a8">
    <w:name w:val="标准文件_章标题"/>
    <w:next w:val="afa"/>
    <w:qFormat/>
    <w:pPr>
      <w:numPr>
        <w:ilvl w:val="1"/>
        <w:numId w:val="1"/>
      </w:numPr>
      <w:spacing w:beforeLines="100" w:before="100" w:afterLines="100" w:after="100"/>
      <w:jc w:val="both"/>
      <w:outlineLvl w:val="0"/>
    </w:pPr>
    <w:rPr>
      <w:rFonts w:ascii="黑体" w:eastAsia="黑体"/>
      <w:sz w:val="21"/>
    </w:rPr>
  </w:style>
  <w:style w:type="paragraph" w:customStyle="1" w:styleId="afa">
    <w:name w:val="标准文件_段"/>
    <w:link w:val="Char"/>
    <w:qFormat/>
    <w:pPr>
      <w:autoSpaceDE w:val="0"/>
      <w:autoSpaceDN w:val="0"/>
      <w:ind w:firstLineChars="200" w:firstLine="200"/>
      <w:jc w:val="both"/>
    </w:pPr>
    <w:rPr>
      <w:rFonts w:ascii="宋体"/>
      <w:sz w:val="21"/>
    </w:rPr>
  </w:style>
  <w:style w:type="paragraph" w:customStyle="1" w:styleId="a9">
    <w:name w:val="标准文件_一级条标题"/>
    <w:basedOn w:val="a8"/>
    <w:next w:val="afa"/>
    <w:qFormat/>
    <w:pPr>
      <w:numPr>
        <w:ilvl w:val="2"/>
      </w:numPr>
      <w:spacing w:beforeLines="50" w:before="50" w:afterLines="50" w:after="50"/>
      <w:outlineLvl w:val="1"/>
    </w:pPr>
  </w:style>
  <w:style w:type="paragraph" w:customStyle="1" w:styleId="aa">
    <w:name w:val="标准文件_二级条标题"/>
    <w:next w:val="afa"/>
    <w:qFormat/>
    <w:pPr>
      <w:widowControl w:val="0"/>
      <w:numPr>
        <w:ilvl w:val="3"/>
        <w:numId w:val="1"/>
      </w:numPr>
      <w:spacing w:beforeLines="50" w:before="50" w:afterLines="50" w:after="50"/>
      <w:ind w:left="0"/>
      <w:jc w:val="both"/>
      <w:outlineLvl w:val="2"/>
    </w:pPr>
    <w:rPr>
      <w:rFonts w:ascii="黑体" w:eastAsia="黑体"/>
      <w:sz w:val="21"/>
    </w:rPr>
  </w:style>
  <w:style w:type="paragraph" w:customStyle="1" w:styleId="a4">
    <w:name w:val="标准文件_正文表标题"/>
    <w:next w:val="afa"/>
    <w:qFormat/>
    <w:pPr>
      <w:numPr>
        <w:numId w:val="2"/>
      </w:numPr>
      <w:tabs>
        <w:tab w:val="left" w:pos="0"/>
      </w:tabs>
      <w:spacing w:beforeLines="50" w:before="50" w:afterLines="50" w:after="50"/>
      <w:jc w:val="center"/>
    </w:pPr>
    <w:rPr>
      <w:rFonts w:ascii="黑体" w:eastAsia="黑体"/>
      <w:sz w:val="21"/>
    </w:rPr>
  </w:style>
  <w:style w:type="paragraph" w:customStyle="1" w:styleId="ab">
    <w:name w:val="标准文件_注："/>
    <w:next w:val="afa"/>
    <w:qFormat/>
    <w:pPr>
      <w:widowControl w:val="0"/>
      <w:numPr>
        <w:numId w:val="3"/>
      </w:numPr>
      <w:autoSpaceDE w:val="0"/>
      <w:autoSpaceDN w:val="0"/>
      <w:jc w:val="both"/>
    </w:pPr>
    <w:rPr>
      <w:rFonts w:ascii="宋体"/>
      <w:sz w:val="18"/>
      <w:szCs w:val="18"/>
    </w:rPr>
  </w:style>
  <w:style w:type="paragraph" w:customStyle="1" w:styleId="afb">
    <w:name w:val="标准文件_表格"/>
    <w:basedOn w:val="afa"/>
    <w:qFormat/>
    <w:pPr>
      <w:ind w:firstLineChars="0" w:firstLine="0"/>
      <w:jc w:val="center"/>
    </w:pPr>
    <w:rPr>
      <w:sz w:val="18"/>
    </w:rPr>
  </w:style>
  <w:style w:type="paragraph" w:customStyle="1" w:styleId="a0">
    <w:name w:val="标准文件_数字编号列项（二级）"/>
    <w:qFormat/>
    <w:pPr>
      <w:numPr>
        <w:ilvl w:val="1"/>
        <w:numId w:val="4"/>
      </w:numPr>
      <w:jc w:val="both"/>
    </w:pPr>
    <w:rPr>
      <w:rFonts w:ascii="宋体"/>
      <w:sz w:val="21"/>
    </w:rPr>
  </w:style>
  <w:style w:type="paragraph" w:customStyle="1" w:styleId="afc">
    <w:name w:val="标准文件_正文公式"/>
    <w:basedOn w:val="ac"/>
    <w:next w:val="afd"/>
    <w:qFormat/>
    <w:pPr>
      <w:tabs>
        <w:tab w:val="center" w:pos="4678"/>
        <w:tab w:val="right" w:leader="middleDot" w:pos="9356"/>
      </w:tabs>
    </w:pPr>
    <w:rPr>
      <w:rFonts w:ascii="宋体" w:hAnsi="宋体"/>
    </w:rPr>
  </w:style>
  <w:style w:type="paragraph" w:customStyle="1" w:styleId="afd">
    <w:name w:val="标准文件_标准正文"/>
    <w:basedOn w:val="ac"/>
    <w:next w:val="afa"/>
    <w:qFormat/>
    <w:pPr>
      <w:snapToGrid w:val="0"/>
    </w:pPr>
    <w:rPr>
      <w:kern w:val="0"/>
    </w:rPr>
  </w:style>
  <w:style w:type="paragraph" w:customStyle="1" w:styleId="a">
    <w:name w:val="标准文件_一级项"/>
    <w:qFormat/>
    <w:pPr>
      <w:numPr>
        <w:numId w:val="5"/>
      </w:numPr>
    </w:pPr>
    <w:rPr>
      <w:rFonts w:ascii="宋体"/>
      <w:sz w:val="21"/>
    </w:rPr>
  </w:style>
  <w:style w:type="paragraph" w:customStyle="1" w:styleId="afe">
    <w:name w:val="条文说明"/>
    <w:basedOn w:val="ac"/>
    <w:qFormat/>
    <w:pPr>
      <w:spacing w:line="360" w:lineRule="auto"/>
    </w:pPr>
    <w:rPr>
      <w:kern w:val="0"/>
      <w:sz w:val="24"/>
    </w:rPr>
  </w:style>
  <w:style w:type="paragraph" w:customStyle="1" w:styleId="a1">
    <w:name w:val="标准文件_附录图标号"/>
    <w:basedOn w:val="afa"/>
    <w:next w:val="afa"/>
    <w:qFormat/>
    <w:pPr>
      <w:numPr>
        <w:numId w:val="6"/>
      </w:numPr>
      <w:spacing w:line="14" w:lineRule="exact"/>
      <w:ind w:firstLineChars="0" w:firstLine="0"/>
      <w:jc w:val="center"/>
    </w:pPr>
    <w:rPr>
      <w:rFonts w:ascii="黑体" w:eastAsia="黑体" w:hAnsi="黑体"/>
      <w:vanish/>
      <w:sz w:val="2"/>
      <w:szCs w:val="21"/>
    </w:rPr>
  </w:style>
  <w:style w:type="paragraph" w:customStyle="1" w:styleId="a2">
    <w:name w:val="标准文件_附录表标号"/>
    <w:basedOn w:val="afa"/>
    <w:next w:val="afa"/>
    <w:qFormat/>
    <w:pPr>
      <w:numPr>
        <w:numId w:val="7"/>
      </w:numPr>
      <w:spacing w:line="14" w:lineRule="exact"/>
      <w:ind w:firstLineChars="0" w:firstLine="0"/>
      <w:jc w:val="center"/>
    </w:pPr>
    <w:rPr>
      <w:rFonts w:eastAsia="黑体"/>
      <w:vanish/>
      <w:sz w:val="2"/>
    </w:rPr>
  </w:style>
  <w:style w:type="paragraph" w:customStyle="1" w:styleId="a5">
    <w:name w:val="标准文件_附录标识"/>
    <w:next w:val="afa"/>
    <w:qFormat/>
    <w:pPr>
      <w:numPr>
        <w:numId w:val="8"/>
      </w:numPr>
      <w:shd w:val="clear" w:color="FFFFFF" w:fill="FFFFFF"/>
      <w:tabs>
        <w:tab w:val="left" w:pos="6406"/>
      </w:tabs>
      <w:spacing w:before="560" w:afterLines="50" w:after="50"/>
      <w:jc w:val="center"/>
      <w:outlineLvl w:val="0"/>
    </w:pPr>
    <w:rPr>
      <w:rFonts w:ascii="黑体" w:eastAsia="黑体"/>
      <w:sz w:val="21"/>
    </w:rPr>
  </w:style>
  <w:style w:type="paragraph" w:customStyle="1" w:styleId="a6">
    <w:name w:val="标准文件_附录一级条标题"/>
    <w:next w:val="afa"/>
    <w:qFormat/>
    <w:pPr>
      <w:widowControl w:val="0"/>
      <w:numPr>
        <w:ilvl w:val="1"/>
        <w:numId w:val="8"/>
      </w:numPr>
      <w:spacing w:beforeLines="50" w:before="50" w:afterLines="50" w:after="50"/>
      <w:jc w:val="both"/>
      <w:outlineLvl w:val="2"/>
    </w:pPr>
    <w:rPr>
      <w:rFonts w:ascii="黑体" w:eastAsia="黑体"/>
      <w:kern w:val="21"/>
      <w:sz w:val="21"/>
    </w:rPr>
  </w:style>
  <w:style w:type="paragraph" w:customStyle="1" w:styleId="a7">
    <w:name w:val="标准文件_附录二级条标题"/>
    <w:basedOn w:val="a6"/>
    <w:next w:val="afa"/>
    <w:qFormat/>
    <w:pPr>
      <w:widowControl/>
      <w:numPr>
        <w:ilvl w:val="2"/>
      </w:numPr>
      <w:wordWrap w:val="0"/>
      <w:overflowPunct w:val="0"/>
      <w:autoSpaceDE w:val="0"/>
      <w:autoSpaceDN w:val="0"/>
      <w:textAlignment w:val="baseline"/>
      <w:outlineLvl w:val="3"/>
    </w:pPr>
  </w:style>
  <w:style w:type="paragraph" w:customStyle="1" w:styleId="a3">
    <w:name w:val="标准文件_附录表标题"/>
    <w:next w:val="afa"/>
    <w:qFormat/>
    <w:pPr>
      <w:numPr>
        <w:ilvl w:val="1"/>
        <w:numId w:val="7"/>
      </w:numPr>
      <w:adjustRightInd w:val="0"/>
      <w:snapToGrid w:val="0"/>
      <w:spacing w:beforeLines="50" w:before="50" w:afterLines="50" w:after="50"/>
      <w:jc w:val="center"/>
      <w:textAlignment w:val="baseline"/>
    </w:pPr>
    <w:rPr>
      <w:rFonts w:ascii="黑体" w:eastAsia="黑体"/>
      <w:kern w:val="21"/>
      <w:sz w:val="21"/>
    </w:rPr>
  </w:style>
  <w:style w:type="paragraph" w:customStyle="1" w:styleId="WPSOffice1">
    <w:name w:val="WPSOffice手动目录 1"/>
  </w:style>
  <w:style w:type="paragraph" w:customStyle="1" w:styleId="WPSOffice2">
    <w:name w:val="WPSOffice手动目录 2"/>
    <w:pPr>
      <w:ind w:leftChars="200" w:left="200"/>
    </w:pPr>
  </w:style>
  <w:style w:type="paragraph" w:customStyle="1" w:styleId="TableParagraph">
    <w:name w:val="Table Paragraph"/>
    <w:basedOn w:val="ac"/>
    <w:uiPriority w:val="1"/>
    <w:qFormat/>
    <w:rPr>
      <w:rFonts w:ascii="Calibri" w:eastAsia="宋体" w:hAnsi="Calibri"/>
    </w:rPr>
  </w:style>
  <w:style w:type="character" w:customStyle="1" w:styleId="Char">
    <w:name w:val="标准文件_段 Char"/>
    <w:link w:val="afa"/>
    <w:qFormat/>
    <w:rsid w:val="00306F9C"/>
    <w:rPr>
      <w:rFonts w:ascii="宋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9796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2.wmf"/><Relationship Id="rId26" Type="http://schemas.openxmlformats.org/officeDocument/2006/relationships/image" Target="media/image10.jpeg"/><Relationship Id="rId3" Type="http://schemas.openxmlformats.org/officeDocument/2006/relationships/customXml" Target="../customXml/item2.xml"/><Relationship Id="rId21" Type="http://schemas.openxmlformats.org/officeDocument/2006/relationships/image" Target="media/image5.jpe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footer" Target="footer4.xml"/><Relationship Id="rId20" Type="http://schemas.openxmlformats.org/officeDocument/2006/relationships/image" Target="media/image4.jpeg"/><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8.emf"/><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6.jpeg"/><Relationship Id="rId27"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B118DCA-A481-45D6-AEAF-0DB3F3EBBC8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23</Pages>
  <Words>1684</Words>
  <Characters>9601</Characters>
  <Application>Microsoft Office Word</Application>
  <DocSecurity>0</DocSecurity>
  <Lines>80</Lines>
  <Paragraphs>22</Paragraphs>
  <ScaleCrop>false</ScaleCrop>
  <Company>微软中国</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《地方标准编制说明》格式规范</dc:title>
  <dc:creator>微软用户</dc:creator>
  <cp:lastModifiedBy>hebinglin@126.com</cp:lastModifiedBy>
  <cp:revision>23</cp:revision>
  <cp:lastPrinted>2022-12-28T02:19:00Z</cp:lastPrinted>
  <dcterms:created xsi:type="dcterms:W3CDTF">2020-05-15T03:03:00Z</dcterms:created>
  <dcterms:modified xsi:type="dcterms:W3CDTF">2024-07-12T02:10:00Z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71749A8A9A7E4F1A8AB91BFB202A8B21_13</vt:lpwstr>
  </property>
</Properties>
</file>